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16E" w:rsidRDefault="0063516E" w:rsidP="004E63B3">
      <w:r>
        <w:separator/>
      </w:r>
    </w:p>
  </w:endnote>
  <w:endnote w:type="continuationSeparator" w:id="0">
    <w:p w:rsidR="0063516E" w:rsidRDefault="0063516E" w:rsidP="004E6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16E" w:rsidRDefault="0063516E" w:rsidP="004E63B3">
      <w:r>
        <w:separator/>
      </w:r>
    </w:p>
  </w:footnote>
  <w:footnote w:type="continuationSeparator" w:id="0">
    <w:p w:rsidR="0063516E" w:rsidRDefault="0063516E" w:rsidP="004E63B3">
      <w:r>
        <w:continuationSeparator/>
      </w:r>
    </w:p>
  </w:footnote>
  <w:footnote w:id="1">
    <w:p w:rsidR="004E63B3" w:rsidRDefault="004E63B3" w:rsidP="004E63B3">
      <w:pPr>
        <w:pStyle w:val="a7"/>
        <w:rPr>
          <w:rFonts w:ascii="宋体" w:hAnsi="宋体" w:cs="宋体"/>
        </w:rPr>
      </w:pPr>
      <w:r>
        <w:rPr>
          <w:rStyle w:val="a6"/>
        </w:rPr>
        <w:t>[</w:t>
      </w:r>
      <w:r>
        <w:rPr>
          <w:rStyle w:val="a6"/>
          <w:rFonts w:ascii="宋体" w:hAnsi="宋体" w:cs="宋体" w:hint="eastAsia"/>
        </w:rPr>
        <w:footnoteRef/>
      </w:r>
      <w:r>
        <w:rPr>
          <w:rStyle w:val="a6"/>
          <w:rFonts w:ascii="宋体" w:hAnsi="宋体" w:cs="宋体" w:hint="eastAsia"/>
        </w:rPr>
        <w:t>]</w:t>
      </w:r>
      <w:r>
        <w:rPr>
          <w:rFonts w:ascii="宋体" w:hAnsi="宋体" w:cs="宋体" w:hint="eastAsia"/>
        </w:rPr>
        <w:t>马克思恩格斯文集．第1卷[M]，北京：人民出版社，2009，161．</w:t>
      </w:r>
    </w:p>
  </w:footnote>
  <w:footnote w:id="2">
    <w:p w:rsidR="004E63B3" w:rsidRDefault="004E63B3" w:rsidP="004E63B3">
      <w:pPr>
        <w:pStyle w:val="a7"/>
        <w:rPr>
          <w:rFonts w:ascii="宋体" w:hAnsi="宋体" w:cs="宋体"/>
        </w:rPr>
      </w:pPr>
      <w:r>
        <w:rPr>
          <w:rStyle w:val="a6"/>
          <w:rFonts w:ascii="宋体" w:hAnsi="宋体" w:cs="宋体" w:hint="eastAsia"/>
        </w:rPr>
        <w:t>[</w:t>
      </w:r>
      <w:r>
        <w:rPr>
          <w:rStyle w:val="a6"/>
          <w:rFonts w:ascii="宋体" w:hAnsi="宋体" w:cs="宋体" w:hint="eastAsia"/>
        </w:rPr>
        <w:footnoteRef/>
      </w:r>
      <w:r>
        <w:rPr>
          <w:rStyle w:val="a6"/>
          <w:rFonts w:ascii="宋体" w:hAnsi="宋体" w:cs="宋体" w:hint="eastAsia"/>
        </w:rPr>
        <w:t>]</w:t>
      </w:r>
      <w:r>
        <w:rPr>
          <w:rFonts w:ascii="宋体" w:hAnsi="宋体" w:cs="宋体" w:hint="eastAsia"/>
        </w:rPr>
        <w:t>马克思恩格斯文集．第1卷[M]，北京：人民出版社，2009，162-163．</w:t>
      </w:r>
    </w:p>
  </w:footnote>
  <w:footnote w:id="3">
    <w:p w:rsidR="004E63B3" w:rsidRDefault="004E63B3" w:rsidP="004E63B3">
      <w:pPr>
        <w:pStyle w:val="a7"/>
      </w:pPr>
      <w:r>
        <w:rPr>
          <w:rStyle w:val="a6"/>
        </w:rPr>
        <w:t>[</w:t>
      </w:r>
      <w:r>
        <w:rPr>
          <w:rStyle w:val="a6"/>
        </w:rPr>
        <w:footnoteRef/>
      </w:r>
      <w:r>
        <w:rPr>
          <w:rStyle w:val="a6"/>
        </w:rPr>
        <w:t>]</w:t>
      </w:r>
      <w:r>
        <w:rPr>
          <w:rFonts w:ascii="宋体" w:hAnsi="宋体" w:cs="宋体" w:hint="eastAsia"/>
        </w:rPr>
        <w:t>马克思恩格斯选集．第1卷[M]，北京：人民出版社，1995，294．</w:t>
      </w:r>
    </w:p>
  </w:footnote>
  <w:footnote w:id="4">
    <w:p w:rsidR="004E63B3" w:rsidRDefault="004E63B3" w:rsidP="004E63B3">
      <w:pPr>
        <w:pStyle w:val="a7"/>
      </w:pPr>
      <w:r>
        <w:rPr>
          <w:rStyle w:val="a6"/>
        </w:rPr>
        <w:t>[</w:t>
      </w:r>
      <w:r>
        <w:rPr>
          <w:rStyle w:val="a6"/>
        </w:rPr>
        <w:footnoteRef/>
      </w:r>
      <w:r>
        <w:rPr>
          <w:rStyle w:val="a6"/>
        </w:rPr>
        <w:t>]</w:t>
      </w:r>
      <w:r>
        <w:t xml:space="preserve"> </w:t>
      </w:r>
      <w:r>
        <w:rPr>
          <w:rFonts w:ascii="宋体" w:hAnsi="宋体" w:cs="宋体" w:hint="eastAsia"/>
        </w:rPr>
        <w:t>列宁选集.第3卷[M]，北京：人民出版社，1995，184.</w:t>
      </w:r>
    </w:p>
  </w:footnote>
  <w:footnote w:id="5">
    <w:p w:rsidR="004E63B3" w:rsidRDefault="004E63B3" w:rsidP="004E63B3">
      <w:pPr>
        <w:pStyle w:val="a7"/>
        <w:rPr>
          <w:rFonts w:ascii="宋体" w:hAnsi="宋体" w:cs="宋体"/>
        </w:rPr>
      </w:pPr>
      <w:r>
        <w:rPr>
          <w:rStyle w:val="a6"/>
        </w:rPr>
        <w:t>[</w:t>
      </w:r>
      <w:r>
        <w:rPr>
          <w:rStyle w:val="a6"/>
        </w:rPr>
        <w:footnoteRef/>
      </w:r>
      <w:r>
        <w:rPr>
          <w:rStyle w:val="a6"/>
        </w:rPr>
        <w:t>]</w:t>
      </w:r>
      <w:r>
        <w:t xml:space="preserve"> </w:t>
      </w:r>
      <w:r>
        <w:rPr>
          <w:rFonts w:ascii="宋体" w:hAnsi="宋体" w:cs="宋体" w:hint="eastAsia"/>
        </w:rPr>
        <w:t>列宁选集.第4卷[M]，北京：人民出版社，1995，285.</w:t>
      </w:r>
    </w:p>
  </w:footnote>
  <w:footnote w:id="6">
    <w:p w:rsidR="004E63B3" w:rsidRDefault="004E63B3" w:rsidP="004E63B3">
      <w:pPr>
        <w:rPr>
          <w:rFonts w:ascii="宋体" w:hAnsi="宋体" w:hint="eastAsia"/>
          <w:sz w:val="18"/>
          <w:szCs w:val="18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  <w:sz w:val="18"/>
          <w:szCs w:val="18"/>
        </w:rPr>
        <w:t>《马克思恩格斯全集》第36卷，人民出版社1974年版，第540页。</w:t>
      </w:r>
    </w:p>
  </w:footnote>
  <w:footnote w:id="7">
    <w:p w:rsidR="004E63B3" w:rsidRDefault="004E63B3" w:rsidP="004E63B3">
      <w:pPr>
        <w:pStyle w:val="a7"/>
        <w:rPr>
          <w:rFonts w:ascii="宋体" w:hAnsi="宋体" w:hint="eastAsia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《马克思恩格斯全集》第38</w:t>
      </w:r>
      <w:r>
        <w:rPr>
          <w:rFonts w:ascii="宋体" w:hAnsi="宋体" w:hint="eastAsia"/>
        </w:rPr>
        <w:t>卷，人民出版社1972年版，第21页。</w:t>
      </w:r>
    </w:p>
  </w:footnote>
  <w:footnote w:id="8">
    <w:p w:rsidR="004E63B3" w:rsidRDefault="004E63B3" w:rsidP="004E63B3">
      <w:pPr>
        <w:pStyle w:val="a7"/>
        <w:rPr>
          <w:rFonts w:ascii="宋体" w:hAnsi="宋体" w:hint="eastAsia"/>
          <w:sz w:val="21"/>
          <w:szCs w:val="21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《毛泽东选集》第三卷，人民出版社1991</w:t>
      </w:r>
      <w:r>
        <w:rPr>
          <w:rFonts w:ascii="宋体" w:hAnsi="宋体" w:hint="eastAsia"/>
        </w:rPr>
        <w:t>年版，第1093—1094页。</w:t>
      </w:r>
    </w:p>
  </w:footnote>
  <w:footnote w:id="9">
    <w:p w:rsidR="004E63B3" w:rsidRDefault="004E63B3" w:rsidP="004E63B3">
      <w:pPr>
        <w:pStyle w:val="a7"/>
        <w:rPr>
          <w:rFonts w:ascii="宋体" w:hAnsi="宋体" w:hint="eastAsia"/>
          <w:sz w:val="21"/>
          <w:szCs w:val="21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《陈云年谱》，朱佳木主编，中央文献出版社2000</w:t>
      </w:r>
      <w:r>
        <w:rPr>
          <w:rFonts w:ascii="宋体" w:hAnsi="宋体" w:hint="eastAsia"/>
        </w:rPr>
        <w:t>年版，第106页 。</w:t>
      </w:r>
    </w:p>
  </w:footnote>
  <w:footnote w:id="10">
    <w:p w:rsidR="004E63B3" w:rsidRDefault="004E63B3" w:rsidP="004E63B3">
      <w:pPr>
        <w:pStyle w:val="a7"/>
        <w:rPr>
          <w:rFonts w:ascii="宋体" w:hAnsi="宋体" w:hint="eastAsia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《陈云文选》第一卷，人民出版社1995年版，第236页。</w:t>
      </w:r>
    </w:p>
  </w:footnote>
  <w:footnote w:id="11">
    <w:p w:rsidR="004E63B3" w:rsidRDefault="004E63B3" w:rsidP="004E63B3">
      <w:pPr>
        <w:pStyle w:val="a7"/>
        <w:rPr>
          <w:rFonts w:ascii="宋体" w:hAnsi="宋体" w:hint="eastAsia"/>
          <w:sz w:val="21"/>
          <w:szCs w:val="21"/>
        </w:rPr>
      </w:pPr>
      <w:r>
        <w:rPr>
          <w:rStyle w:val="a6"/>
          <w:rFonts w:ascii="宋体" w:hAnsi="宋体" w:hint="eastAsia"/>
        </w:rPr>
        <w:footnoteRef/>
      </w:r>
      <w:r>
        <w:rPr>
          <w:rFonts w:ascii="宋体" w:hAnsi="宋体" w:hint="eastAsia"/>
        </w:rPr>
        <w:t>《陈云文选》第三卷，人民出版社1995</w:t>
      </w:r>
      <w:r>
        <w:rPr>
          <w:rFonts w:ascii="宋体" w:hAnsi="宋体" w:hint="eastAsia"/>
        </w:rPr>
        <w:t>年版，第216页。</w:t>
      </w:r>
    </w:p>
  </w:footnote>
  <w:footnote w:id="12">
    <w:p w:rsidR="004E63B3" w:rsidRDefault="004E63B3" w:rsidP="004E63B3">
      <w:pPr>
        <w:pStyle w:val="a7"/>
        <w:rPr>
          <w:rFonts w:ascii="宋体" w:hAnsi="宋体" w:hint="eastAsia"/>
          <w:sz w:val="21"/>
          <w:szCs w:val="21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《陈云文选》第一卷，人民出版社1995</w:t>
      </w:r>
      <w:r>
        <w:rPr>
          <w:rFonts w:ascii="宋体" w:hAnsi="宋体" w:hint="eastAsia"/>
        </w:rPr>
        <w:t>年版，第172-173页。</w:t>
      </w:r>
    </w:p>
  </w:footnote>
  <w:footnote w:id="13">
    <w:p w:rsidR="004E63B3" w:rsidRDefault="004E63B3" w:rsidP="004E63B3">
      <w:pPr>
        <w:rPr>
          <w:rFonts w:ascii="宋体" w:hAnsi="宋体" w:hint="eastAsia"/>
          <w:sz w:val="18"/>
          <w:szCs w:val="18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  <w:sz w:val="18"/>
          <w:szCs w:val="18"/>
        </w:rPr>
        <w:t>《陈云文选》第一卷，人民出版社1995</w:t>
      </w:r>
      <w:r>
        <w:rPr>
          <w:rFonts w:ascii="宋体" w:hAnsi="宋体" w:hint="eastAsia"/>
          <w:sz w:val="18"/>
          <w:szCs w:val="18"/>
        </w:rPr>
        <w:t>年版，第158页。</w:t>
      </w:r>
    </w:p>
  </w:footnote>
  <w:footnote w:id="14">
    <w:p w:rsidR="004E63B3" w:rsidRDefault="004E63B3" w:rsidP="004E63B3">
      <w:pPr>
        <w:rPr>
          <w:rFonts w:hint="eastAsia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  <w:sz w:val="18"/>
          <w:szCs w:val="18"/>
        </w:rPr>
        <w:t>《陈云选集》第三卷，中央文献出版社2005</w:t>
      </w:r>
      <w:r>
        <w:rPr>
          <w:rFonts w:ascii="宋体" w:hAnsi="宋体" w:hint="eastAsia"/>
          <w:sz w:val="18"/>
          <w:szCs w:val="18"/>
        </w:rPr>
        <w:t>年版，第270页。</w:t>
      </w:r>
    </w:p>
  </w:footnote>
  <w:footnote w:id="15">
    <w:p w:rsidR="004E63B3" w:rsidRDefault="004E63B3" w:rsidP="004E63B3">
      <w:pPr>
        <w:pStyle w:val="a7"/>
        <w:rPr>
          <w:rFonts w:ascii="宋体" w:hAnsi="宋体" w:hint="eastAsia"/>
          <w:sz w:val="21"/>
          <w:szCs w:val="21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《陈云文选》第一卷，人民出版社1995</w:t>
      </w:r>
      <w:r>
        <w:rPr>
          <w:rFonts w:ascii="宋体" w:hAnsi="宋体" w:hint="eastAsia"/>
        </w:rPr>
        <w:t>年版，第276页。</w:t>
      </w:r>
    </w:p>
  </w:footnote>
  <w:footnote w:id="16">
    <w:p w:rsidR="004E63B3" w:rsidRDefault="004E63B3" w:rsidP="004E63B3">
      <w:pPr>
        <w:pStyle w:val="a7"/>
        <w:rPr>
          <w:rFonts w:ascii="宋体" w:hAnsi="宋体" w:hint="eastAsia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《陈云文选》第三卷，人民出版社1995</w:t>
      </w:r>
      <w:r>
        <w:rPr>
          <w:rFonts w:ascii="宋体" w:hAnsi="宋体" w:hint="eastAsia"/>
        </w:rPr>
        <w:t>年版，第245页。</w:t>
      </w:r>
    </w:p>
  </w:footnote>
  <w:footnote w:id="17">
    <w:p w:rsidR="004E63B3" w:rsidRDefault="004E63B3" w:rsidP="004E63B3">
      <w:pPr>
        <w:pStyle w:val="a7"/>
        <w:rPr>
          <w:rFonts w:ascii="宋体" w:hAnsi="宋体" w:hint="eastAsia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《陈云论党的建设》，中央文献出版社1995</w:t>
      </w:r>
      <w:r>
        <w:rPr>
          <w:rFonts w:ascii="宋体" w:hAnsi="宋体" w:hint="eastAsia"/>
        </w:rPr>
        <w:t>年版，第291页。</w:t>
      </w:r>
    </w:p>
  </w:footnote>
  <w:footnote w:id="18">
    <w:p w:rsidR="004E63B3" w:rsidRDefault="004E63B3" w:rsidP="004E63B3">
      <w:pPr>
        <w:pStyle w:val="a7"/>
        <w:rPr>
          <w:rFonts w:ascii="宋体" w:hAnsi="宋体" w:hint="eastAsia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《陈云论党的建设》，中央文献出版社1995</w:t>
      </w:r>
      <w:r>
        <w:rPr>
          <w:rFonts w:ascii="宋体" w:hAnsi="宋体" w:hint="eastAsia"/>
        </w:rPr>
        <w:t>年版，第301-302页。</w:t>
      </w:r>
    </w:p>
  </w:footnote>
  <w:footnote w:id="19">
    <w:p w:rsidR="004E63B3" w:rsidRDefault="004E63B3" w:rsidP="004E63B3">
      <w:pPr>
        <w:pStyle w:val="a7"/>
        <w:rPr>
          <w:rFonts w:ascii="宋体" w:hAnsi="宋体" w:hint="eastAsia"/>
          <w:sz w:val="21"/>
          <w:szCs w:val="21"/>
        </w:rPr>
      </w:pPr>
      <w:r>
        <w:rPr>
          <w:rStyle w:val="a6"/>
          <w:rFonts w:ascii="宋体" w:hAnsi="宋体"/>
        </w:rPr>
        <w:footnoteRef/>
      </w:r>
      <w:r>
        <w:rPr>
          <w:rFonts w:ascii="宋体" w:hAnsi="宋体" w:hint="eastAsia"/>
        </w:rPr>
        <w:t>《陈云文选》第三卷，人民出版社1995</w:t>
      </w:r>
      <w:r>
        <w:rPr>
          <w:rFonts w:ascii="宋体" w:hAnsi="宋体" w:hint="eastAsia"/>
        </w:rPr>
        <w:t>年版，第274页。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4642B"/>
    <w:multiLevelType w:val="singleLevel"/>
    <w:tmpl w:val="5544642B"/>
    <w:lvl w:ilvl="0">
      <w:start w:val="2"/>
      <w:numFmt w:val="decimal"/>
      <w:suff w:val="nothing"/>
      <w:lvlText w:val="（%1）"/>
      <w:lvlJc w:val="left"/>
    </w:lvl>
  </w:abstractNum>
  <w:abstractNum w:abstractNumId="1">
    <w:nsid w:val="555F1936"/>
    <w:multiLevelType w:val="singleLevel"/>
    <w:tmpl w:val="555F1936"/>
    <w:lvl w:ilvl="0">
      <w:start w:val="1"/>
      <w:numFmt w:val="decimal"/>
      <w:suff w:val="nothing"/>
      <w:lvlText w:val="%1、"/>
      <w:lvlJc w:val="left"/>
    </w:lvl>
  </w:abstractNum>
  <w:abstractNum w:abstractNumId="2">
    <w:nsid w:val="555F2015"/>
    <w:multiLevelType w:val="singleLevel"/>
    <w:tmpl w:val="555F2015"/>
    <w:lvl w:ilvl="0">
      <w:start w:val="4"/>
      <w:numFmt w:val="decimal"/>
      <w:suff w:val="nothing"/>
      <w:lvlText w:val="%1、"/>
      <w:lvlJc w:val="left"/>
    </w:lvl>
  </w:abstractNum>
  <w:abstractNum w:abstractNumId="3">
    <w:nsid w:val="555F20FE"/>
    <w:multiLevelType w:val="singleLevel"/>
    <w:tmpl w:val="555F20FE"/>
    <w:lvl w:ilvl="0">
      <w:start w:val="1"/>
      <w:numFmt w:val="decimal"/>
      <w:suff w:val="nothing"/>
      <w:lvlText w:val="%1、"/>
      <w:lvlJc w:val="left"/>
    </w:lvl>
  </w:abstractNum>
  <w:abstractNum w:abstractNumId="4">
    <w:nsid w:val="56221653"/>
    <w:multiLevelType w:val="singleLevel"/>
    <w:tmpl w:val="5622165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622369D"/>
    <w:multiLevelType w:val="singleLevel"/>
    <w:tmpl w:val="5622369D"/>
    <w:lvl w:ilvl="0">
      <w:start w:val="2"/>
      <w:numFmt w:val="decimal"/>
      <w:suff w:val="nothing"/>
      <w:lvlText w:val="%1."/>
      <w:lvlJc w:val="left"/>
    </w:lvl>
  </w:abstractNum>
  <w:abstractNum w:abstractNumId="6">
    <w:nsid w:val="56239CEF"/>
    <w:multiLevelType w:val="singleLevel"/>
    <w:tmpl w:val="56239CEF"/>
    <w:lvl w:ilvl="0">
      <w:start w:val="2"/>
      <w:numFmt w:val="chineseCounting"/>
      <w:suff w:val="nothing"/>
      <w:lvlText w:val="（%1）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3B3"/>
    <w:rsid w:val="004E63B3"/>
    <w:rsid w:val="0063516E"/>
    <w:rsid w:val="00976C16"/>
    <w:rsid w:val="00BB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E63B3"/>
    <w:pPr>
      <w:keepNext/>
      <w:keepLines/>
      <w:spacing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4E63B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3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3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3B3"/>
    <w:rPr>
      <w:sz w:val="18"/>
      <w:szCs w:val="18"/>
    </w:rPr>
  </w:style>
  <w:style w:type="character" w:styleId="a5">
    <w:name w:val="Hyperlink"/>
    <w:rsid w:val="004E63B3"/>
    <w:rPr>
      <w:color w:val="0000FF"/>
      <w:u w:val="single"/>
    </w:rPr>
  </w:style>
  <w:style w:type="character" w:customStyle="1" w:styleId="1Char">
    <w:name w:val="标题 1 Char"/>
    <w:basedOn w:val="a0"/>
    <w:link w:val="1"/>
    <w:rsid w:val="004E63B3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E63B3"/>
    <w:rPr>
      <w:rFonts w:ascii="Arial" w:eastAsia="黑体" w:hAnsi="Arial" w:cs="Times New Roman"/>
      <w:b/>
      <w:sz w:val="32"/>
      <w:szCs w:val="20"/>
    </w:rPr>
  </w:style>
  <w:style w:type="character" w:styleId="a6">
    <w:name w:val="footnote reference"/>
    <w:unhideWhenUsed/>
    <w:rsid w:val="004E63B3"/>
    <w:rPr>
      <w:vertAlign w:val="superscript"/>
    </w:rPr>
  </w:style>
  <w:style w:type="paragraph" w:styleId="a7">
    <w:name w:val="footnote text"/>
    <w:basedOn w:val="a"/>
    <w:link w:val="Char1"/>
    <w:unhideWhenUsed/>
    <w:rsid w:val="004E63B3"/>
    <w:pPr>
      <w:snapToGrid w:val="0"/>
      <w:jc w:val="left"/>
    </w:pPr>
    <w:rPr>
      <w:sz w:val="18"/>
      <w:szCs w:val="20"/>
    </w:rPr>
  </w:style>
  <w:style w:type="character" w:customStyle="1" w:styleId="Char1">
    <w:name w:val="脚注文本 Char"/>
    <w:basedOn w:val="a0"/>
    <w:link w:val="a7"/>
    <w:uiPriority w:val="99"/>
    <w:rsid w:val="004E63B3"/>
    <w:rPr>
      <w:rFonts w:ascii="Times New Roman" w:eastAsia="宋体" w:hAnsi="Times New Roman" w:cs="Times New Roman"/>
      <w:sz w:val="18"/>
      <w:szCs w:val="20"/>
    </w:rPr>
  </w:style>
  <w:style w:type="paragraph" w:styleId="a8">
    <w:name w:val="List Paragraph"/>
    <w:basedOn w:val="a"/>
    <w:uiPriority w:val="34"/>
    <w:qFormat/>
    <w:rsid w:val="004E63B3"/>
    <w:pPr>
      <w:ind w:firstLineChars="200" w:firstLine="420"/>
    </w:pPr>
    <w:rPr>
      <w:rFonts w:ascii="Calibri" w:hAnsi="Calibri"/>
      <w:szCs w:val="22"/>
    </w:rPr>
  </w:style>
  <w:style w:type="paragraph" w:styleId="z-">
    <w:name w:val="HTML Top of Form"/>
    <w:basedOn w:val="a"/>
    <w:link w:val="z-Char"/>
    <w:uiPriority w:val="34"/>
    <w:qFormat/>
    <w:rsid w:val="004E63B3"/>
    <w:pPr>
      <w:ind w:firstLineChars="200" w:firstLine="420"/>
    </w:pPr>
    <w:rPr>
      <w:rFonts w:ascii="Calibri" w:hAnsi="Calibri"/>
      <w:szCs w:val="22"/>
    </w:rPr>
  </w:style>
  <w:style w:type="character" w:customStyle="1" w:styleId="z-Char">
    <w:name w:val="z-窗体顶端 Char"/>
    <w:basedOn w:val="a0"/>
    <w:link w:val="z-"/>
    <w:uiPriority w:val="34"/>
    <w:rsid w:val="004E63B3"/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semiHidden/>
    <w:rsid w:val="004E63B3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6871</Words>
  <Characters>39171</Characters>
  <Application>Microsoft Office Word</Application>
  <DocSecurity>0</DocSecurity>
  <Lines>326</Lines>
  <Paragraphs>91</Paragraphs>
  <ScaleCrop>false</ScaleCrop>
  <Company>微软中国</Company>
  <LinksUpToDate>false</LinksUpToDate>
  <CharactersWithSpaces>45951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2015-12-07T08:22:00Z</dcterms:created>
  <dcterms:modified xsi:type="dcterms:W3CDTF">2015-12-07T08:30:00Z</dcterms:modified>
</cp:coreProperties>
</file>