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9067A">
      <w:pPr>
        <w:spacing w:line="360" w:lineRule="auto"/>
        <w:jc w:val="center"/>
        <w:rPr>
          <w:rFonts w:ascii="黑体" w:eastAsia="黑体"/>
          <w:b/>
          <w:sz w:val="32"/>
          <w:szCs w:val="32"/>
        </w:rPr>
      </w:pPr>
      <w:r>
        <w:rPr>
          <w:rFonts w:hint="eastAsia" w:ascii="黑体" w:eastAsia="黑体"/>
          <w:b/>
          <w:sz w:val="32"/>
          <w:szCs w:val="32"/>
        </w:rPr>
        <w:t>机械与储运工程学院</w:t>
      </w:r>
    </w:p>
    <w:p w14:paraId="4BB725BD">
      <w:pPr>
        <w:spacing w:line="360" w:lineRule="auto"/>
        <w:jc w:val="center"/>
        <w:rPr>
          <w:rFonts w:ascii="黑体" w:eastAsia="黑体"/>
          <w:sz w:val="30"/>
          <w:szCs w:val="30"/>
        </w:rPr>
      </w:pPr>
      <w:r>
        <w:rPr>
          <w:rFonts w:hint="eastAsia" w:ascii="黑体" w:eastAsia="黑体"/>
          <w:b/>
          <w:sz w:val="32"/>
          <w:szCs w:val="32"/>
        </w:rPr>
        <w:t>关于202</w:t>
      </w:r>
      <w:r>
        <w:rPr>
          <w:rFonts w:hint="eastAsia" w:ascii="黑体" w:eastAsia="黑体"/>
          <w:b/>
          <w:sz w:val="32"/>
          <w:szCs w:val="32"/>
          <w:lang w:val="en-US" w:eastAsia="zh-CN"/>
        </w:rPr>
        <w:t>6</w:t>
      </w:r>
      <w:r>
        <w:rPr>
          <w:rFonts w:hint="eastAsia" w:ascii="黑体" w:eastAsia="黑体"/>
          <w:b/>
          <w:sz w:val="32"/>
          <w:szCs w:val="32"/>
        </w:rPr>
        <w:t>年本科生转专业的补充规定</w:t>
      </w:r>
    </w:p>
    <w:p w14:paraId="547BB0B1">
      <w:pPr>
        <w:jc w:val="center"/>
        <w:rPr>
          <w:rFonts w:ascii="黑体" w:eastAsia="黑体"/>
          <w:sz w:val="30"/>
          <w:szCs w:val="30"/>
        </w:rPr>
      </w:pPr>
    </w:p>
    <w:p w14:paraId="2A1845D8">
      <w:pPr>
        <w:pStyle w:val="10"/>
        <w:numPr>
          <w:ilvl w:val="0"/>
          <w:numId w:val="1"/>
        </w:numPr>
        <w:spacing w:line="360" w:lineRule="auto"/>
        <w:ind w:firstLineChars="0"/>
        <w:rPr>
          <w:sz w:val="24"/>
        </w:rPr>
      </w:pPr>
      <w:r>
        <w:rPr>
          <w:rFonts w:hint="eastAsia"/>
          <w:sz w:val="24"/>
        </w:rPr>
        <w:t>在《中国石油大学（北京）本科生转专业实施办法（修订）》的基础上制定机械与储运工程学院补充规定。</w:t>
      </w:r>
    </w:p>
    <w:p w14:paraId="34DD8A9B">
      <w:pPr>
        <w:spacing w:line="360" w:lineRule="auto"/>
        <w:rPr>
          <w:sz w:val="24"/>
        </w:rPr>
      </w:pPr>
      <w:r>
        <w:rPr>
          <w:rFonts w:hint="eastAsia"/>
          <w:sz w:val="24"/>
        </w:rPr>
        <w:t>第二条机械与储运工程学院转专业工作由主管本科教学的副院长和学生工作副书记负责，协调处理学院各专业的转入和转出工作。</w:t>
      </w:r>
    </w:p>
    <w:p w14:paraId="0F32B6BD">
      <w:pPr>
        <w:spacing w:line="360" w:lineRule="auto"/>
        <w:rPr>
          <w:sz w:val="24"/>
        </w:rPr>
      </w:pPr>
      <w:r>
        <w:rPr>
          <w:rFonts w:hint="eastAsia"/>
          <w:sz w:val="24"/>
        </w:rPr>
        <w:t>第三条对转入本院各个专业的学生资格要求：</w:t>
      </w:r>
    </w:p>
    <w:p w14:paraId="18FA50C4">
      <w:pPr>
        <w:spacing w:line="360" w:lineRule="auto"/>
        <w:ind w:firstLine="480" w:firstLineChars="200"/>
        <w:rPr>
          <w:sz w:val="24"/>
        </w:rPr>
      </w:pPr>
      <w:r>
        <w:rPr>
          <w:rFonts w:hint="eastAsia"/>
          <w:sz w:val="24"/>
        </w:rPr>
        <w:t>除满足学校规定的条件外，凡提出申请转入机械与储运工程学院各专业的学生，应具备下列条件：</w:t>
      </w:r>
    </w:p>
    <w:p w14:paraId="27FC26AE">
      <w:pPr>
        <w:spacing w:line="360" w:lineRule="auto"/>
        <w:ind w:firstLine="480" w:firstLineChars="200"/>
        <w:rPr>
          <w:sz w:val="24"/>
        </w:rPr>
      </w:pPr>
      <w:r>
        <w:rPr>
          <w:rFonts w:hint="eastAsia"/>
          <w:sz w:val="24"/>
        </w:rPr>
        <w:t>1．学习成绩良好；</w:t>
      </w:r>
    </w:p>
    <w:p w14:paraId="769B4D8B">
      <w:pPr>
        <w:spacing w:line="360" w:lineRule="auto"/>
        <w:ind w:firstLine="480" w:firstLineChars="200"/>
        <w:rPr>
          <w:sz w:val="24"/>
        </w:rPr>
      </w:pPr>
      <w:r>
        <w:rPr>
          <w:rFonts w:hint="eastAsia"/>
          <w:sz w:val="24"/>
        </w:rPr>
        <w:t>2．截至202</w:t>
      </w:r>
      <w:r>
        <w:rPr>
          <w:rFonts w:hint="eastAsia"/>
          <w:sz w:val="24"/>
          <w:lang w:val="en-US" w:eastAsia="zh-CN"/>
        </w:rPr>
        <w:t>6</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21</w:t>
      </w:r>
      <w:r>
        <w:rPr>
          <w:rFonts w:hint="eastAsia"/>
          <w:sz w:val="24"/>
        </w:rPr>
        <w:t>日（含）之前所有必修课程正考都及格，且</w:t>
      </w:r>
    </w:p>
    <w:p w14:paraId="7685006B">
      <w:pPr>
        <w:spacing w:line="360" w:lineRule="auto"/>
        <w:ind w:firstLine="480" w:firstLineChars="200"/>
        <w:rPr>
          <w:sz w:val="24"/>
        </w:rPr>
      </w:pPr>
      <w:r>
        <w:rPr>
          <w:rFonts w:hint="eastAsia"/>
          <w:sz w:val="24"/>
        </w:rPr>
        <w:t>所修课程成绩在本年级同专业学生中排名位于前50％</w:t>
      </w:r>
      <w:r>
        <w:rPr>
          <w:rFonts w:hint="eastAsia"/>
          <w:sz w:val="24"/>
          <w:lang w:eastAsia="zh-CN"/>
        </w:rPr>
        <w:t>（</w:t>
      </w:r>
      <w:r>
        <w:rPr>
          <w:rFonts w:hint="eastAsia"/>
          <w:sz w:val="24"/>
          <w:lang w:val="en-US" w:eastAsia="zh-CN"/>
        </w:rPr>
        <w:t>大一学生为加权平均成绩，大二学生为综合测评排名）</w:t>
      </w:r>
      <w:r>
        <w:rPr>
          <w:rFonts w:hint="eastAsia"/>
          <w:sz w:val="24"/>
        </w:rPr>
        <w:t>。</w:t>
      </w:r>
    </w:p>
    <w:p w14:paraId="0B446492">
      <w:pPr>
        <w:spacing w:line="360" w:lineRule="auto"/>
        <w:rPr>
          <w:sz w:val="24"/>
        </w:rPr>
      </w:pPr>
      <w:r>
        <w:rPr>
          <w:rFonts w:hint="eastAsia"/>
          <w:sz w:val="24"/>
        </w:rPr>
        <w:t>第四条有下列情况之一者，不得申请转入机械与储运工程学院各专业：</w:t>
      </w:r>
    </w:p>
    <w:p w14:paraId="0452145D">
      <w:pPr>
        <w:spacing w:line="360" w:lineRule="auto"/>
        <w:ind w:firstLine="480" w:firstLineChars="200"/>
        <w:rPr>
          <w:sz w:val="24"/>
        </w:rPr>
      </w:pPr>
      <w:r>
        <w:rPr>
          <w:rFonts w:hint="eastAsia"/>
          <w:sz w:val="24"/>
        </w:rPr>
        <w:t>1．在校期间受到警告（含警告）以上处分者；</w:t>
      </w:r>
    </w:p>
    <w:p w14:paraId="0378ED6D">
      <w:pPr>
        <w:spacing w:line="360" w:lineRule="auto"/>
        <w:ind w:firstLine="480" w:firstLineChars="200"/>
        <w:rPr>
          <w:sz w:val="24"/>
        </w:rPr>
      </w:pPr>
      <w:r>
        <w:rPr>
          <w:rFonts w:hint="eastAsia"/>
          <w:sz w:val="24"/>
        </w:rPr>
        <w:t>2．有1门及以上必修课程正考不及格者；</w:t>
      </w:r>
    </w:p>
    <w:p w14:paraId="33D093EB">
      <w:pPr>
        <w:spacing w:line="360" w:lineRule="auto"/>
        <w:ind w:firstLine="480" w:firstLineChars="200"/>
        <w:rPr>
          <w:sz w:val="24"/>
        </w:rPr>
      </w:pPr>
      <w:r>
        <w:rPr>
          <w:rFonts w:hint="eastAsia"/>
          <w:sz w:val="24"/>
        </w:rPr>
        <w:t>3．欠缴学费者。</w:t>
      </w:r>
    </w:p>
    <w:p w14:paraId="5DF7B859">
      <w:pPr>
        <w:spacing w:line="360" w:lineRule="auto"/>
        <w:rPr>
          <w:sz w:val="24"/>
        </w:rPr>
      </w:pPr>
      <w:r>
        <w:rPr>
          <w:rFonts w:hint="eastAsia"/>
          <w:sz w:val="24"/>
        </w:rPr>
        <w:t>第五条有下列情况者，予以优先考虑，专业排名可适当放宽：</w:t>
      </w:r>
    </w:p>
    <w:p w14:paraId="44745320">
      <w:pPr>
        <w:spacing w:line="360" w:lineRule="auto"/>
        <w:ind w:firstLine="480" w:firstLineChars="200"/>
        <w:rPr>
          <w:sz w:val="24"/>
        </w:rPr>
      </w:pPr>
      <w:r>
        <w:rPr>
          <w:rFonts w:hint="eastAsia"/>
          <w:sz w:val="24"/>
        </w:rPr>
        <w:t>1．在学校科技或学术活动中有突出表现者；</w:t>
      </w:r>
    </w:p>
    <w:p w14:paraId="21F909C8">
      <w:pPr>
        <w:spacing w:line="360" w:lineRule="auto"/>
        <w:ind w:firstLine="480" w:firstLineChars="200"/>
        <w:rPr>
          <w:sz w:val="24"/>
        </w:rPr>
      </w:pPr>
      <w:r>
        <w:rPr>
          <w:rFonts w:hint="eastAsia"/>
          <w:sz w:val="24"/>
        </w:rPr>
        <w:t>2．具有文艺或体育特长者。</w:t>
      </w:r>
    </w:p>
    <w:p w14:paraId="794B71A7">
      <w:pPr>
        <w:spacing w:line="360" w:lineRule="auto"/>
        <w:rPr>
          <w:sz w:val="24"/>
        </w:rPr>
      </w:pPr>
      <w:r>
        <w:rPr>
          <w:rFonts w:hint="eastAsia"/>
          <w:sz w:val="24"/>
        </w:rPr>
        <w:t>第六条凡拟转入机械与储运工程学院的学生，必须参加综合素质和心理状况面试，面试由学院转专业领导小组组织有关教师进行，面试不合格者一律无资格转入机械与储运工程学院。</w:t>
      </w:r>
    </w:p>
    <w:p w14:paraId="64F835D5">
      <w:pPr>
        <w:spacing w:line="360" w:lineRule="auto"/>
        <w:ind w:firstLine="480" w:firstLineChars="200"/>
        <w:rPr>
          <w:sz w:val="24"/>
        </w:rPr>
      </w:pPr>
      <w:r>
        <w:rPr>
          <w:rFonts w:hint="eastAsia"/>
          <w:sz w:val="24"/>
        </w:rPr>
        <w:t>学院根据申请学生的综合成绩、学生原专业报名情况等，依据总成绩排名（按学生原专业分专业排名）确定拟接收转专业学生名单。</w:t>
      </w:r>
    </w:p>
    <w:p w14:paraId="62263447">
      <w:pPr>
        <w:spacing w:line="360" w:lineRule="auto"/>
        <w:ind w:firstLine="480" w:firstLineChars="200"/>
        <w:rPr>
          <w:sz w:val="24"/>
        </w:rPr>
      </w:pPr>
      <w:r>
        <w:rPr>
          <w:rFonts w:hint="eastAsia"/>
          <w:sz w:val="24"/>
        </w:rPr>
        <w:t>总成绩由原专业成绩（</w:t>
      </w:r>
      <w:r>
        <w:rPr>
          <w:rFonts w:hint="eastAsia"/>
          <w:sz w:val="24"/>
          <w:lang w:val="en-US" w:eastAsia="zh-CN"/>
        </w:rPr>
        <w:t>加权平均分</w:t>
      </w:r>
      <w:r>
        <w:rPr>
          <w:rFonts w:hint="eastAsia"/>
          <w:sz w:val="24"/>
        </w:rPr>
        <w:t>）和面试成绩组成，总成绩=原专业成绩*60%+面试成绩*40%。</w:t>
      </w:r>
      <w:bookmarkStart w:id="0" w:name="_GoBack"/>
      <w:bookmarkEnd w:id="0"/>
    </w:p>
    <w:p w14:paraId="16645208">
      <w:pPr>
        <w:spacing w:line="360" w:lineRule="auto"/>
        <w:rPr>
          <w:sz w:val="24"/>
        </w:rPr>
      </w:pPr>
      <w:r>
        <w:rPr>
          <w:rFonts w:hint="eastAsia"/>
          <w:sz w:val="24"/>
        </w:rPr>
        <w:t>第七条各专业所接受转学生数可少于“拟接受转入学生数”。</w:t>
      </w:r>
    </w:p>
    <w:p w14:paraId="5FC744CF">
      <w:pPr>
        <w:spacing w:line="360" w:lineRule="auto"/>
        <w:rPr>
          <w:sz w:val="24"/>
        </w:rPr>
      </w:pPr>
      <w:r>
        <w:rPr>
          <w:rFonts w:hint="eastAsia"/>
          <w:sz w:val="24"/>
        </w:rPr>
        <w:t>第八条如发现申请人材料有虚假成分，一律取消该申请人转专业资格。</w:t>
      </w:r>
    </w:p>
    <w:p w14:paraId="168EA4AF">
      <w:pPr>
        <w:spacing w:line="360" w:lineRule="auto"/>
        <w:rPr>
          <w:sz w:val="24"/>
        </w:rPr>
      </w:pPr>
      <w:r>
        <w:rPr>
          <w:rFonts w:hint="eastAsia"/>
          <w:sz w:val="24"/>
        </w:rPr>
        <w:t>第九条本规定由机械与储运工程学院负责解释。</w:t>
      </w:r>
    </w:p>
    <w:p w14:paraId="7878D6F7">
      <w:pPr>
        <w:spacing w:line="360" w:lineRule="auto"/>
        <w:rPr>
          <w:sz w:val="24"/>
        </w:rPr>
      </w:pPr>
    </w:p>
    <w:p w14:paraId="1C435729">
      <w:pPr>
        <w:spacing w:line="360" w:lineRule="auto"/>
        <w:jc w:val="right"/>
        <w:rPr>
          <w:sz w:val="24"/>
        </w:rPr>
      </w:pPr>
      <w:r>
        <w:rPr>
          <w:rFonts w:hint="eastAsia"/>
          <w:sz w:val="24"/>
        </w:rPr>
        <w:t>机械与储运工程学院</w:t>
      </w:r>
    </w:p>
    <w:p w14:paraId="41AA647B">
      <w:pPr>
        <w:wordWrap w:val="0"/>
        <w:spacing w:line="360" w:lineRule="auto"/>
        <w:jc w:val="right"/>
        <w:rPr>
          <w:sz w:val="24"/>
        </w:rPr>
      </w:pPr>
      <w:r>
        <w:rPr>
          <w:rFonts w:hint="eastAsia"/>
          <w:sz w:val="24"/>
        </w:rPr>
        <w:t>202</w:t>
      </w:r>
      <w:r>
        <w:rPr>
          <w:rFonts w:hint="eastAsia"/>
          <w:sz w:val="24"/>
          <w:lang w:val="en-US" w:eastAsia="zh-CN"/>
        </w:rPr>
        <w:t>6</w:t>
      </w:r>
      <w:r>
        <w:rPr>
          <w:rFonts w:hint="eastAsia"/>
          <w:sz w:val="24"/>
        </w:rPr>
        <w:t>年4月</w:t>
      </w:r>
      <w:r>
        <w:rPr>
          <w:rFonts w:hint="eastAsia"/>
          <w:sz w:val="24"/>
          <w:lang w:val="en-US" w:eastAsia="zh-CN"/>
        </w:rPr>
        <w:t>16</w:t>
      </w:r>
      <w:r>
        <w:rPr>
          <w:rFonts w:hint="eastAsia"/>
          <w:sz w:val="24"/>
        </w:rPr>
        <w:t>日</w:t>
      </w:r>
    </w:p>
    <w:p w14:paraId="567A59AF"/>
    <w:p w14:paraId="694E8571"/>
    <w:p w14:paraId="3B3813D1">
      <w:pPr>
        <w:rPr>
          <w:b/>
          <w:sz w:val="24"/>
        </w:rPr>
      </w:pPr>
      <w:r>
        <w:rPr>
          <w:rFonts w:hint="eastAsia"/>
          <w:b/>
          <w:sz w:val="24"/>
        </w:rPr>
        <w:t>附:机械与储运工程学院202</w:t>
      </w:r>
      <w:r>
        <w:rPr>
          <w:rFonts w:hint="eastAsia"/>
          <w:b/>
          <w:sz w:val="24"/>
          <w:lang w:val="en-US" w:eastAsia="zh-CN"/>
        </w:rPr>
        <w:t>6</w:t>
      </w:r>
      <w:r>
        <w:rPr>
          <w:rFonts w:hint="eastAsia"/>
          <w:b/>
          <w:sz w:val="24"/>
        </w:rPr>
        <w:t>年本科生转专业领导小组</w:t>
      </w:r>
    </w:p>
    <w:p w14:paraId="261D44F5">
      <w:pPr>
        <w:rPr>
          <w:sz w:val="24"/>
        </w:rPr>
      </w:pPr>
    </w:p>
    <w:p w14:paraId="44A322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sz w:val="24"/>
          <w:lang w:eastAsia="zh-CN"/>
        </w:rPr>
      </w:pPr>
      <w:r>
        <w:rPr>
          <w:rFonts w:hint="eastAsia"/>
          <w:sz w:val="24"/>
        </w:rPr>
        <w:t>组长：</w:t>
      </w:r>
      <w:r>
        <w:rPr>
          <w:rFonts w:hint="eastAsia"/>
          <w:sz w:val="24"/>
          <w:lang w:val="en-US" w:eastAsia="zh-CN"/>
        </w:rPr>
        <w:t>朱建军</w:t>
      </w:r>
    </w:p>
    <w:p w14:paraId="366F3B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sz w:val="24"/>
          <w:lang w:eastAsia="zh-CN"/>
        </w:rPr>
      </w:pPr>
      <w:r>
        <w:rPr>
          <w:rFonts w:hint="eastAsia"/>
          <w:sz w:val="24"/>
        </w:rPr>
        <w:t>副组长：</w:t>
      </w:r>
      <w:r>
        <w:rPr>
          <w:rFonts w:hint="eastAsia"/>
          <w:sz w:val="24"/>
          <w:lang w:val="en-US" w:eastAsia="zh-CN"/>
        </w:rPr>
        <w:t>方百会</w:t>
      </w:r>
    </w:p>
    <w:p w14:paraId="1CD313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sz w:val="24"/>
          <w:lang w:val="en-US" w:eastAsia="zh-CN"/>
        </w:rPr>
      </w:pPr>
      <w:r>
        <w:rPr>
          <w:rFonts w:hint="eastAsia"/>
          <w:sz w:val="24"/>
        </w:rPr>
        <w:t>成员：</w:t>
      </w:r>
      <w:r>
        <w:rPr>
          <w:rFonts w:hint="eastAsia"/>
          <w:sz w:val="24"/>
          <w:lang w:val="en-US" w:eastAsia="zh-CN"/>
        </w:rPr>
        <w:t>熊超、廖绮</w:t>
      </w:r>
      <w:r>
        <w:rPr>
          <w:rFonts w:hint="eastAsia"/>
          <w:sz w:val="24"/>
        </w:rPr>
        <w:t>、</w:t>
      </w:r>
      <w:r>
        <w:rPr>
          <w:rFonts w:hint="eastAsia"/>
          <w:sz w:val="24"/>
          <w:lang w:val="en-US" w:eastAsia="zh-CN"/>
        </w:rPr>
        <w:t>刘震</w:t>
      </w:r>
      <w:r>
        <w:rPr>
          <w:rFonts w:hint="eastAsia"/>
          <w:sz w:val="24"/>
        </w:rPr>
        <w:t>、</w:t>
      </w:r>
      <w:r>
        <w:rPr>
          <w:rFonts w:hint="eastAsia"/>
          <w:sz w:val="24"/>
          <w:lang w:val="en-US" w:eastAsia="zh-CN"/>
        </w:rPr>
        <w:t>李岩</w:t>
      </w:r>
    </w:p>
    <w:p w14:paraId="374E0F1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rPr>
      </w:pPr>
      <w:r>
        <w:rPr>
          <w:rFonts w:hint="eastAsia"/>
          <w:sz w:val="24"/>
        </w:rPr>
        <w:t>秘书：赵静</w:t>
      </w:r>
    </w:p>
    <w:p w14:paraId="46132166">
      <w:pPr>
        <w:rPr>
          <w:b/>
          <w:sz w:val="24"/>
        </w:rPr>
      </w:pPr>
    </w:p>
    <w:p w14:paraId="38754096">
      <w:pPr>
        <w:spacing w:after="240"/>
        <w:rPr>
          <w:b/>
          <w:sz w:val="24"/>
        </w:rPr>
      </w:pPr>
      <w:r>
        <w:rPr>
          <w:rFonts w:hint="eastAsia"/>
          <w:b/>
          <w:sz w:val="24"/>
        </w:rPr>
        <w:t>附：机械与储运工程学院202</w:t>
      </w:r>
      <w:r>
        <w:rPr>
          <w:rFonts w:hint="eastAsia"/>
          <w:b/>
          <w:sz w:val="24"/>
          <w:lang w:val="en-US" w:eastAsia="zh-CN"/>
        </w:rPr>
        <w:t>6</w:t>
      </w:r>
      <w:r>
        <w:rPr>
          <w:rFonts w:hint="eastAsia"/>
          <w:b/>
          <w:sz w:val="24"/>
        </w:rPr>
        <w:t>年拟接受转专业学生数</w:t>
      </w:r>
    </w:p>
    <w:tbl>
      <w:tblPr>
        <w:tblStyle w:val="5"/>
        <w:tblW w:w="7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3306"/>
        <w:gridCol w:w="3100"/>
      </w:tblGrid>
      <w:tr w14:paraId="3D75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084AC479">
            <w:pPr>
              <w:spacing w:after="240"/>
              <w:jc w:val="center"/>
              <w:rPr>
                <w:sz w:val="24"/>
              </w:rPr>
            </w:pPr>
            <w:r>
              <w:rPr>
                <w:rFonts w:hint="eastAsia"/>
                <w:sz w:val="24"/>
              </w:rPr>
              <w:t>年级</w:t>
            </w:r>
          </w:p>
        </w:tc>
        <w:tc>
          <w:tcPr>
            <w:tcW w:w="3306" w:type="dxa"/>
            <w:vAlign w:val="center"/>
          </w:tcPr>
          <w:p w14:paraId="15659F28">
            <w:pPr>
              <w:jc w:val="center"/>
              <w:rPr>
                <w:sz w:val="24"/>
              </w:rPr>
            </w:pPr>
            <w:r>
              <w:rPr>
                <w:rFonts w:hint="eastAsia"/>
                <w:sz w:val="24"/>
              </w:rPr>
              <w:t>专业</w:t>
            </w:r>
          </w:p>
        </w:tc>
        <w:tc>
          <w:tcPr>
            <w:tcW w:w="3100" w:type="dxa"/>
            <w:vAlign w:val="center"/>
          </w:tcPr>
          <w:p w14:paraId="7B1BEBD8">
            <w:pPr>
              <w:jc w:val="center"/>
              <w:rPr>
                <w:sz w:val="24"/>
              </w:rPr>
            </w:pPr>
            <w:r>
              <w:rPr>
                <w:rFonts w:hint="eastAsia"/>
                <w:sz w:val="24"/>
              </w:rPr>
              <w:t>拟接受转入学生数</w:t>
            </w:r>
          </w:p>
        </w:tc>
      </w:tr>
      <w:tr w14:paraId="06D8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262B4933">
            <w:pPr>
              <w:jc w:val="center"/>
              <w:rPr>
                <w:sz w:val="24"/>
              </w:rPr>
            </w:pPr>
            <w:r>
              <w:rPr>
                <w:rFonts w:hint="eastAsia"/>
                <w:sz w:val="24"/>
              </w:rPr>
              <w:t>202</w:t>
            </w:r>
            <w:r>
              <w:rPr>
                <w:rFonts w:hint="eastAsia"/>
                <w:sz w:val="24"/>
                <w:lang w:val="en-US" w:eastAsia="zh-CN"/>
              </w:rPr>
              <w:t>5</w:t>
            </w:r>
            <w:r>
              <w:rPr>
                <w:rFonts w:hint="eastAsia"/>
                <w:sz w:val="24"/>
              </w:rPr>
              <w:t>级</w:t>
            </w:r>
          </w:p>
        </w:tc>
        <w:tc>
          <w:tcPr>
            <w:tcW w:w="3306" w:type="dxa"/>
            <w:vMerge w:val="restart"/>
            <w:vAlign w:val="center"/>
          </w:tcPr>
          <w:p w14:paraId="54EE6025">
            <w:pPr>
              <w:jc w:val="center"/>
              <w:rPr>
                <w:sz w:val="24"/>
              </w:rPr>
            </w:pPr>
            <w:r>
              <w:rPr>
                <w:rFonts w:hint="eastAsia"/>
                <w:sz w:val="24"/>
              </w:rPr>
              <w:t>油气储运工程</w:t>
            </w:r>
          </w:p>
        </w:tc>
        <w:tc>
          <w:tcPr>
            <w:tcW w:w="3100" w:type="dxa"/>
            <w:vMerge w:val="restart"/>
            <w:vAlign w:val="center"/>
          </w:tcPr>
          <w:p w14:paraId="394E77E4">
            <w:pPr>
              <w:jc w:val="center"/>
              <w:rPr>
                <w:sz w:val="24"/>
              </w:rPr>
            </w:pPr>
            <w:r>
              <w:rPr>
                <w:sz w:val="24"/>
              </w:rPr>
              <w:t>15</w:t>
            </w:r>
          </w:p>
        </w:tc>
      </w:tr>
      <w:tr w14:paraId="35CE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14FA2C65">
            <w:pPr>
              <w:jc w:val="center"/>
              <w:rPr>
                <w:sz w:val="24"/>
              </w:rPr>
            </w:pPr>
            <w:r>
              <w:rPr>
                <w:rFonts w:hint="eastAsia"/>
                <w:sz w:val="24"/>
              </w:rPr>
              <w:t>202</w:t>
            </w:r>
            <w:r>
              <w:rPr>
                <w:rFonts w:hint="eastAsia"/>
                <w:sz w:val="24"/>
                <w:lang w:val="en-US" w:eastAsia="zh-CN"/>
              </w:rPr>
              <w:t>4</w:t>
            </w:r>
            <w:r>
              <w:rPr>
                <w:rFonts w:hint="eastAsia"/>
                <w:sz w:val="24"/>
              </w:rPr>
              <w:t>级</w:t>
            </w:r>
          </w:p>
        </w:tc>
        <w:tc>
          <w:tcPr>
            <w:tcW w:w="3306" w:type="dxa"/>
            <w:vMerge w:val="continue"/>
            <w:vAlign w:val="center"/>
          </w:tcPr>
          <w:p w14:paraId="46CD32F8">
            <w:pPr>
              <w:jc w:val="center"/>
              <w:rPr>
                <w:sz w:val="24"/>
              </w:rPr>
            </w:pPr>
          </w:p>
        </w:tc>
        <w:tc>
          <w:tcPr>
            <w:tcW w:w="3100" w:type="dxa"/>
            <w:vMerge w:val="continue"/>
            <w:vAlign w:val="center"/>
          </w:tcPr>
          <w:p w14:paraId="6B185889">
            <w:pPr>
              <w:jc w:val="center"/>
              <w:rPr>
                <w:sz w:val="24"/>
              </w:rPr>
            </w:pPr>
          </w:p>
        </w:tc>
      </w:tr>
      <w:tr w14:paraId="7B1D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trPr>
        <w:tc>
          <w:tcPr>
            <w:tcW w:w="1197" w:type="dxa"/>
            <w:vAlign w:val="center"/>
          </w:tcPr>
          <w:p w14:paraId="7821CDA1">
            <w:pPr>
              <w:jc w:val="center"/>
              <w:rPr>
                <w:sz w:val="24"/>
              </w:rPr>
            </w:pPr>
            <w:r>
              <w:rPr>
                <w:rFonts w:hint="eastAsia"/>
                <w:sz w:val="24"/>
              </w:rPr>
              <w:t>202</w:t>
            </w:r>
            <w:r>
              <w:rPr>
                <w:rFonts w:hint="eastAsia"/>
                <w:sz w:val="24"/>
                <w:lang w:val="en-US" w:eastAsia="zh-CN"/>
              </w:rPr>
              <w:t>5</w:t>
            </w:r>
            <w:r>
              <w:rPr>
                <w:rFonts w:hint="eastAsia"/>
                <w:sz w:val="24"/>
              </w:rPr>
              <w:t>级</w:t>
            </w:r>
          </w:p>
        </w:tc>
        <w:tc>
          <w:tcPr>
            <w:tcW w:w="3306" w:type="dxa"/>
            <w:vMerge w:val="restart"/>
            <w:shd w:val="clear" w:color="auto" w:fill="auto"/>
            <w:vAlign w:val="center"/>
          </w:tcPr>
          <w:p w14:paraId="0A417291">
            <w:pPr>
              <w:jc w:val="center"/>
              <w:rPr>
                <w:sz w:val="24"/>
              </w:rPr>
            </w:pPr>
            <w:r>
              <w:rPr>
                <w:rFonts w:hint="eastAsia"/>
                <w:sz w:val="24"/>
              </w:rPr>
              <w:t>过程装备与控制工程</w:t>
            </w:r>
          </w:p>
        </w:tc>
        <w:tc>
          <w:tcPr>
            <w:tcW w:w="3100" w:type="dxa"/>
            <w:vMerge w:val="restart"/>
            <w:shd w:val="clear" w:color="auto" w:fill="auto"/>
            <w:vAlign w:val="center"/>
          </w:tcPr>
          <w:p w14:paraId="58D9EA50">
            <w:pPr>
              <w:jc w:val="center"/>
              <w:rPr>
                <w:sz w:val="24"/>
              </w:rPr>
            </w:pPr>
            <w:r>
              <w:rPr>
                <w:sz w:val="24"/>
              </w:rPr>
              <w:t>10</w:t>
            </w:r>
          </w:p>
        </w:tc>
      </w:tr>
      <w:tr w14:paraId="37E6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2DFC2FEB">
            <w:pPr>
              <w:jc w:val="center"/>
              <w:rPr>
                <w:sz w:val="24"/>
              </w:rPr>
            </w:pPr>
            <w:r>
              <w:rPr>
                <w:rFonts w:hint="eastAsia"/>
                <w:sz w:val="24"/>
              </w:rPr>
              <w:t>202</w:t>
            </w:r>
            <w:r>
              <w:rPr>
                <w:rFonts w:hint="eastAsia"/>
                <w:sz w:val="24"/>
                <w:lang w:val="en-US" w:eastAsia="zh-CN"/>
              </w:rPr>
              <w:t>4</w:t>
            </w:r>
            <w:r>
              <w:rPr>
                <w:rFonts w:hint="eastAsia"/>
                <w:sz w:val="24"/>
              </w:rPr>
              <w:t>级</w:t>
            </w:r>
          </w:p>
        </w:tc>
        <w:tc>
          <w:tcPr>
            <w:tcW w:w="3306" w:type="dxa"/>
            <w:vMerge w:val="continue"/>
            <w:vAlign w:val="center"/>
          </w:tcPr>
          <w:p w14:paraId="5F9CD821">
            <w:pPr>
              <w:jc w:val="center"/>
              <w:rPr>
                <w:sz w:val="24"/>
              </w:rPr>
            </w:pPr>
          </w:p>
        </w:tc>
        <w:tc>
          <w:tcPr>
            <w:tcW w:w="3100" w:type="dxa"/>
            <w:vMerge w:val="continue"/>
            <w:vAlign w:val="center"/>
          </w:tcPr>
          <w:p w14:paraId="056548FE">
            <w:pPr>
              <w:jc w:val="center"/>
              <w:rPr>
                <w:sz w:val="24"/>
              </w:rPr>
            </w:pPr>
          </w:p>
        </w:tc>
      </w:tr>
      <w:tr w14:paraId="7D99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0CE7F642">
            <w:pPr>
              <w:jc w:val="center"/>
              <w:rPr>
                <w:sz w:val="24"/>
              </w:rPr>
            </w:pPr>
            <w:r>
              <w:rPr>
                <w:rFonts w:hint="eastAsia"/>
                <w:sz w:val="24"/>
              </w:rPr>
              <w:t>202</w:t>
            </w:r>
            <w:r>
              <w:rPr>
                <w:rFonts w:hint="eastAsia"/>
                <w:sz w:val="24"/>
                <w:lang w:val="en-US" w:eastAsia="zh-CN"/>
              </w:rPr>
              <w:t>5</w:t>
            </w:r>
            <w:r>
              <w:rPr>
                <w:rFonts w:hint="eastAsia"/>
                <w:sz w:val="24"/>
              </w:rPr>
              <w:t>级</w:t>
            </w:r>
          </w:p>
        </w:tc>
        <w:tc>
          <w:tcPr>
            <w:tcW w:w="3306" w:type="dxa"/>
            <w:vMerge w:val="restart"/>
            <w:vAlign w:val="center"/>
          </w:tcPr>
          <w:p w14:paraId="3D5F9A76">
            <w:pPr>
              <w:jc w:val="center"/>
              <w:rPr>
                <w:sz w:val="24"/>
              </w:rPr>
            </w:pPr>
            <w:r>
              <w:rPr>
                <w:rFonts w:hint="eastAsia"/>
                <w:sz w:val="24"/>
              </w:rPr>
              <w:t>能源与动力工程</w:t>
            </w:r>
          </w:p>
        </w:tc>
        <w:tc>
          <w:tcPr>
            <w:tcW w:w="3100" w:type="dxa"/>
            <w:vMerge w:val="restart"/>
            <w:vAlign w:val="center"/>
          </w:tcPr>
          <w:p w14:paraId="52AAD7DD">
            <w:pPr>
              <w:jc w:val="center"/>
              <w:rPr>
                <w:rFonts w:hint="default" w:eastAsia="宋体"/>
                <w:sz w:val="24"/>
                <w:lang w:val="en-US" w:eastAsia="zh-CN"/>
              </w:rPr>
            </w:pPr>
            <w:r>
              <w:rPr>
                <w:rFonts w:hint="eastAsia"/>
                <w:sz w:val="24"/>
                <w:lang w:val="en-US" w:eastAsia="zh-CN"/>
              </w:rPr>
              <w:t>15</w:t>
            </w:r>
          </w:p>
        </w:tc>
      </w:tr>
      <w:tr w14:paraId="5093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7052C7A2">
            <w:pPr>
              <w:jc w:val="center"/>
              <w:rPr>
                <w:sz w:val="24"/>
              </w:rPr>
            </w:pPr>
            <w:r>
              <w:rPr>
                <w:rFonts w:hint="eastAsia"/>
                <w:sz w:val="24"/>
              </w:rPr>
              <w:t>202</w:t>
            </w:r>
            <w:r>
              <w:rPr>
                <w:rFonts w:hint="eastAsia"/>
                <w:sz w:val="24"/>
                <w:lang w:val="en-US" w:eastAsia="zh-CN"/>
              </w:rPr>
              <w:t>4</w:t>
            </w:r>
            <w:r>
              <w:rPr>
                <w:rFonts w:hint="eastAsia"/>
                <w:sz w:val="24"/>
              </w:rPr>
              <w:t>级</w:t>
            </w:r>
          </w:p>
        </w:tc>
        <w:tc>
          <w:tcPr>
            <w:tcW w:w="3306" w:type="dxa"/>
            <w:vMerge w:val="continue"/>
            <w:vAlign w:val="center"/>
          </w:tcPr>
          <w:p w14:paraId="2AB2870C">
            <w:pPr>
              <w:jc w:val="center"/>
              <w:rPr>
                <w:sz w:val="24"/>
              </w:rPr>
            </w:pPr>
          </w:p>
        </w:tc>
        <w:tc>
          <w:tcPr>
            <w:tcW w:w="3100" w:type="dxa"/>
            <w:vMerge w:val="continue"/>
            <w:vAlign w:val="center"/>
          </w:tcPr>
          <w:p w14:paraId="49EA48E8">
            <w:pPr>
              <w:jc w:val="center"/>
              <w:rPr>
                <w:sz w:val="24"/>
              </w:rPr>
            </w:pPr>
          </w:p>
        </w:tc>
      </w:tr>
      <w:tr w14:paraId="5E34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0696C685">
            <w:pPr>
              <w:jc w:val="center"/>
              <w:rPr>
                <w:rFonts w:hint="eastAsia"/>
                <w:sz w:val="24"/>
              </w:rPr>
            </w:pPr>
            <w:r>
              <w:rPr>
                <w:rFonts w:hint="eastAsia"/>
                <w:sz w:val="24"/>
              </w:rPr>
              <w:t>202</w:t>
            </w:r>
            <w:r>
              <w:rPr>
                <w:rFonts w:hint="eastAsia"/>
                <w:sz w:val="24"/>
                <w:lang w:val="en-US" w:eastAsia="zh-CN"/>
              </w:rPr>
              <w:t>5</w:t>
            </w:r>
            <w:r>
              <w:rPr>
                <w:rFonts w:hint="eastAsia"/>
                <w:sz w:val="24"/>
              </w:rPr>
              <w:t>级</w:t>
            </w:r>
          </w:p>
        </w:tc>
        <w:tc>
          <w:tcPr>
            <w:tcW w:w="3306" w:type="dxa"/>
            <w:vMerge w:val="restart"/>
            <w:vAlign w:val="center"/>
          </w:tcPr>
          <w:p w14:paraId="045C0E0B">
            <w:pPr>
              <w:jc w:val="center"/>
              <w:rPr>
                <w:rFonts w:hint="default" w:eastAsia="宋体"/>
                <w:sz w:val="24"/>
                <w:lang w:val="en-US" w:eastAsia="zh-CN"/>
              </w:rPr>
            </w:pPr>
            <w:r>
              <w:rPr>
                <w:rFonts w:hint="eastAsia"/>
                <w:sz w:val="24"/>
                <w:lang w:val="en-US" w:eastAsia="zh-CN"/>
              </w:rPr>
              <w:t>机械设计制造及其自动化</w:t>
            </w:r>
          </w:p>
        </w:tc>
        <w:tc>
          <w:tcPr>
            <w:tcW w:w="3100" w:type="dxa"/>
            <w:vMerge w:val="restart"/>
            <w:vAlign w:val="center"/>
          </w:tcPr>
          <w:p w14:paraId="24792C8C">
            <w:pPr>
              <w:jc w:val="center"/>
              <w:rPr>
                <w:rFonts w:hint="eastAsia" w:eastAsia="宋体"/>
                <w:sz w:val="24"/>
                <w:lang w:val="en-US" w:eastAsia="zh-CN"/>
              </w:rPr>
            </w:pPr>
            <w:r>
              <w:rPr>
                <w:rFonts w:hint="eastAsia"/>
                <w:sz w:val="24"/>
                <w:lang w:val="en-US" w:eastAsia="zh-CN"/>
              </w:rPr>
              <w:t>5</w:t>
            </w:r>
          </w:p>
        </w:tc>
      </w:tr>
      <w:tr w14:paraId="4062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3509089F">
            <w:pPr>
              <w:jc w:val="center"/>
              <w:rPr>
                <w:rFonts w:hint="eastAsia"/>
                <w:sz w:val="24"/>
              </w:rPr>
            </w:pPr>
            <w:r>
              <w:rPr>
                <w:rFonts w:hint="eastAsia"/>
                <w:sz w:val="24"/>
              </w:rPr>
              <w:t>202</w:t>
            </w:r>
            <w:r>
              <w:rPr>
                <w:rFonts w:hint="eastAsia"/>
                <w:sz w:val="24"/>
                <w:lang w:val="en-US" w:eastAsia="zh-CN"/>
              </w:rPr>
              <w:t>4</w:t>
            </w:r>
            <w:r>
              <w:rPr>
                <w:rFonts w:hint="eastAsia"/>
                <w:sz w:val="24"/>
              </w:rPr>
              <w:t>级</w:t>
            </w:r>
          </w:p>
        </w:tc>
        <w:tc>
          <w:tcPr>
            <w:tcW w:w="3306" w:type="dxa"/>
            <w:vMerge w:val="continue"/>
            <w:vAlign w:val="center"/>
          </w:tcPr>
          <w:p w14:paraId="39BD257E">
            <w:pPr>
              <w:jc w:val="center"/>
              <w:rPr>
                <w:sz w:val="24"/>
              </w:rPr>
            </w:pPr>
          </w:p>
        </w:tc>
        <w:tc>
          <w:tcPr>
            <w:tcW w:w="3100" w:type="dxa"/>
            <w:vMerge w:val="continue"/>
            <w:vAlign w:val="center"/>
          </w:tcPr>
          <w:p w14:paraId="7F05F34B">
            <w:pPr>
              <w:jc w:val="center"/>
              <w:rPr>
                <w:sz w:val="24"/>
              </w:rPr>
            </w:pPr>
          </w:p>
        </w:tc>
      </w:tr>
      <w:tr w14:paraId="13A0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3E92AD55">
            <w:pPr>
              <w:jc w:val="center"/>
              <w:rPr>
                <w:rFonts w:hint="eastAsia"/>
                <w:sz w:val="24"/>
              </w:rPr>
            </w:pPr>
            <w:r>
              <w:rPr>
                <w:rFonts w:hint="eastAsia"/>
                <w:sz w:val="24"/>
              </w:rPr>
              <w:t>202</w:t>
            </w:r>
            <w:r>
              <w:rPr>
                <w:rFonts w:hint="eastAsia"/>
                <w:sz w:val="24"/>
                <w:lang w:val="en-US" w:eastAsia="zh-CN"/>
              </w:rPr>
              <w:t>5</w:t>
            </w:r>
            <w:r>
              <w:rPr>
                <w:rFonts w:hint="eastAsia"/>
                <w:sz w:val="24"/>
              </w:rPr>
              <w:t>级</w:t>
            </w:r>
          </w:p>
        </w:tc>
        <w:tc>
          <w:tcPr>
            <w:tcW w:w="3306" w:type="dxa"/>
            <w:vMerge w:val="restart"/>
            <w:vAlign w:val="center"/>
          </w:tcPr>
          <w:p w14:paraId="392C5BE5">
            <w:pPr>
              <w:jc w:val="center"/>
              <w:rPr>
                <w:rFonts w:hint="default" w:eastAsia="宋体"/>
                <w:sz w:val="24"/>
                <w:lang w:val="en-US" w:eastAsia="zh-CN"/>
              </w:rPr>
            </w:pPr>
            <w:r>
              <w:rPr>
                <w:rFonts w:hint="eastAsia"/>
                <w:sz w:val="24"/>
                <w:lang w:val="en-US" w:eastAsia="zh-CN"/>
              </w:rPr>
              <w:t>机器人工程</w:t>
            </w:r>
          </w:p>
        </w:tc>
        <w:tc>
          <w:tcPr>
            <w:tcW w:w="3100" w:type="dxa"/>
            <w:vAlign w:val="center"/>
          </w:tcPr>
          <w:p w14:paraId="1D564526">
            <w:pPr>
              <w:jc w:val="center"/>
              <w:rPr>
                <w:rFonts w:hint="eastAsia" w:eastAsia="宋体"/>
                <w:sz w:val="24"/>
                <w:lang w:val="en-US" w:eastAsia="zh-CN"/>
              </w:rPr>
            </w:pPr>
            <w:r>
              <w:rPr>
                <w:rFonts w:hint="eastAsia"/>
                <w:sz w:val="24"/>
                <w:lang w:val="en-US" w:eastAsia="zh-CN"/>
              </w:rPr>
              <w:t>4</w:t>
            </w:r>
          </w:p>
        </w:tc>
      </w:tr>
      <w:tr w14:paraId="4782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197" w:type="dxa"/>
            <w:vAlign w:val="center"/>
          </w:tcPr>
          <w:p w14:paraId="1C61D36D">
            <w:pPr>
              <w:jc w:val="center"/>
              <w:rPr>
                <w:rFonts w:hint="eastAsia"/>
                <w:sz w:val="24"/>
              </w:rPr>
            </w:pPr>
            <w:r>
              <w:rPr>
                <w:rFonts w:hint="eastAsia"/>
                <w:sz w:val="24"/>
              </w:rPr>
              <w:t>202</w:t>
            </w:r>
            <w:r>
              <w:rPr>
                <w:rFonts w:hint="eastAsia"/>
                <w:sz w:val="24"/>
                <w:lang w:val="en-US" w:eastAsia="zh-CN"/>
              </w:rPr>
              <w:t>4</w:t>
            </w:r>
            <w:r>
              <w:rPr>
                <w:rFonts w:hint="eastAsia"/>
                <w:sz w:val="24"/>
              </w:rPr>
              <w:t>级</w:t>
            </w:r>
          </w:p>
        </w:tc>
        <w:tc>
          <w:tcPr>
            <w:tcW w:w="3306" w:type="dxa"/>
            <w:vMerge w:val="continue"/>
            <w:vAlign w:val="center"/>
          </w:tcPr>
          <w:p w14:paraId="1EA7C1E9">
            <w:pPr>
              <w:jc w:val="center"/>
              <w:rPr>
                <w:sz w:val="24"/>
              </w:rPr>
            </w:pPr>
          </w:p>
        </w:tc>
        <w:tc>
          <w:tcPr>
            <w:tcW w:w="3100" w:type="dxa"/>
            <w:vAlign w:val="center"/>
          </w:tcPr>
          <w:p w14:paraId="08A9532C">
            <w:pPr>
              <w:jc w:val="center"/>
              <w:rPr>
                <w:rFonts w:hint="eastAsia" w:eastAsia="宋体"/>
                <w:sz w:val="24"/>
                <w:lang w:val="en-US" w:eastAsia="zh-CN"/>
              </w:rPr>
            </w:pPr>
            <w:r>
              <w:rPr>
                <w:rFonts w:hint="eastAsia"/>
                <w:sz w:val="24"/>
                <w:lang w:val="en-US" w:eastAsia="zh-CN"/>
              </w:rPr>
              <w:t>4</w:t>
            </w:r>
          </w:p>
        </w:tc>
      </w:tr>
    </w:tbl>
    <w:p w14:paraId="4ED9F07F"/>
    <w:p w14:paraId="443C2F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B45AA"/>
    <w:multiLevelType w:val="multilevel"/>
    <w:tmpl w:val="654B45AA"/>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iYTRlY2E4MTNlOTNhMjZiZGFiMWVlNmQzZjUwYjkifQ=="/>
  </w:docVars>
  <w:rsids>
    <w:rsidRoot w:val="00D97D05"/>
    <w:rsid w:val="00011997"/>
    <w:rsid w:val="00014D52"/>
    <w:rsid w:val="00025A5F"/>
    <w:rsid w:val="00042153"/>
    <w:rsid w:val="000B5347"/>
    <w:rsid w:val="000C7F78"/>
    <w:rsid w:val="000E0302"/>
    <w:rsid w:val="000F16B8"/>
    <w:rsid w:val="0012475B"/>
    <w:rsid w:val="001909BA"/>
    <w:rsid w:val="001B048F"/>
    <w:rsid w:val="001D589B"/>
    <w:rsid w:val="002126E4"/>
    <w:rsid w:val="00215FCB"/>
    <w:rsid w:val="002306C3"/>
    <w:rsid w:val="0023545E"/>
    <w:rsid w:val="002E0D0A"/>
    <w:rsid w:val="002E779C"/>
    <w:rsid w:val="00305C49"/>
    <w:rsid w:val="00380451"/>
    <w:rsid w:val="00395208"/>
    <w:rsid w:val="003E26B2"/>
    <w:rsid w:val="003F7AE0"/>
    <w:rsid w:val="00403FB3"/>
    <w:rsid w:val="0040567F"/>
    <w:rsid w:val="00432AB8"/>
    <w:rsid w:val="00511B8B"/>
    <w:rsid w:val="005524A4"/>
    <w:rsid w:val="00554BA3"/>
    <w:rsid w:val="00577BC4"/>
    <w:rsid w:val="00592A89"/>
    <w:rsid w:val="005E00D3"/>
    <w:rsid w:val="0064589D"/>
    <w:rsid w:val="00665F77"/>
    <w:rsid w:val="006849D7"/>
    <w:rsid w:val="00692CF8"/>
    <w:rsid w:val="006B0C77"/>
    <w:rsid w:val="006E28DB"/>
    <w:rsid w:val="0075515A"/>
    <w:rsid w:val="007844F2"/>
    <w:rsid w:val="007A284F"/>
    <w:rsid w:val="007A3815"/>
    <w:rsid w:val="007D7554"/>
    <w:rsid w:val="007E7579"/>
    <w:rsid w:val="00817748"/>
    <w:rsid w:val="00837838"/>
    <w:rsid w:val="008539F6"/>
    <w:rsid w:val="00876EF0"/>
    <w:rsid w:val="00882D95"/>
    <w:rsid w:val="008A1C7F"/>
    <w:rsid w:val="008C2261"/>
    <w:rsid w:val="008C5B57"/>
    <w:rsid w:val="00915B75"/>
    <w:rsid w:val="00932FA5"/>
    <w:rsid w:val="00972163"/>
    <w:rsid w:val="009948F3"/>
    <w:rsid w:val="009A0CEF"/>
    <w:rsid w:val="009B5B9A"/>
    <w:rsid w:val="009C4DF2"/>
    <w:rsid w:val="009D6CFF"/>
    <w:rsid w:val="009E34B2"/>
    <w:rsid w:val="009F22F3"/>
    <w:rsid w:val="009F3B33"/>
    <w:rsid w:val="00A0149C"/>
    <w:rsid w:val="00A33DD8"/>
    <w:rsid w:val="00A638DA"/>
    <w:rsid w:val="00A75C5A"/>
    <w:rsid w:val="00AA5261"/>
    <w:rsid w:val="00AB05B5"/>
    <w:rsid w:val="00AC7F8D"/>
    <w:rsid w:val="00B06B7A"/>
    <w:rsid w:val="00B20E82"/>
    <w:rsid w:val="00B30AAA"/>
    <w:rsid w:val="00B47BFF"/>
    <w:rsid w:val="00B67533"/>
    <w:rsid w:val="00B7124B"/>
    <w:rsid w:val="00B82D1A"/>
    <w:rsid w:val="00BA0073"/>
    <w:rsid w:val="00BA7744"/>
    <w:rsid w:val="00BB19FF"/>
    <w:rsid w:val="00BB1DCD"/>
    <w:rsid w:val="00BB3697"/>
    <w:rsid w:val="00C02166"/>
    <w:rsid w:val="00C176F9"/>
    <w:rsid w:val="00C33436"/>
    <w:rsid w:val="00C540B5"/>
    <w:rsid w:val="00C65C0A"/>
    <w:rsid w:val="00C71F8F"/>
    <w:rsid w:val="00C77D26"/>
    <w:rsid w:val="00CE15EE"/>
    <w:rsid w:val="00CE18B1"/>
    <w:rsid w:val="00CF0D6C"/>
    <w:rsid w:val="00D016FE"/>
    <w:rsid w:val="00D52531"/>
    <w:rsid w:val="00D77338"/>
    <w:rsid w:val="00D927A4"/>
    <w:rsid w:val="00D97D05"/>
    <w:rsid w:val="00DC6817"/>
    <w:rsid w:val="00E03B2A"/>
    <w:rsid w:val="00E27860"/>
    <w:rsid w:val="00E32ADE"/>
    <w:rsid w:val="00E70DB4"/>
    <w:rsid w:val="00E7488E"/>
    <w:rsid w:val="00ED0287"/>
    <w:rsid w:val="00EF0E3D"/>
    <w:rsid w:val="00EF255A"/>
    <w:rsid w:val="00F04DB4"/>
    <w:rsid w:val="00F1520E"/>
    <w:rsid w:val="00F41587"/>
    <w:rsid w:val="00F65270"/>
    <w:rsid w:val="00F724AF"/>
    <w:rsid w:val="00F7460A"/>
    <w:rsid w:val="00F87EB6"/>
    <w:rsid w:val="00FD375E"/>
    <w:rsid w:val="00FF548A"/>
    <w:rsid w:val="05B2100B"/>
    <w:rsid w:val="1E97468D"/>
    <w:rsid w:val="30906CFB"/>
    <w:rsid w:val="31735BE9"/>
    <w:rsid w:val="3D6F5D77"/>
    <w:rsid w:val="4D4B5578"/>
    <w:rsid w:val="4E6D3652"/>
    <w:rsid w:val="513D3A8C"/>
    <w:rsid w:val="5762775A"/>
    <w:rsid w:val="5A5257C8"/>
    <w:rsid w:val="78E97150"/>
    <w:rsid w:val="7D1C1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semiHidden/>
    <w:qFormat/>
    <w:uiPriority w:val="99"/>
    <w:rPr>
      <w:rFonts w:ascii="Times New Roman" w:hAnsi="Times New Roman" w:eastAsia="宋体" w:cs="Times New Roman"/>
      <w:sz w:val="18"/>
      <w:szCs w:val="18"/>
    </w:rPr>
  </w:style>
  <w:style w:type="character" w:customStyle="1" w:styleId="8">
    <w:name w:val="页脚 字符"/>
    <w:basedOn w:val="6"/>
    <w:link w:val="3"/>
    <w:autoRedefine/>
    <w:semiHidden/>
    <w:qFormat/>
    <w:uiPriority w:val="99"/>
    <w:rPr>
      <w:rFonts w:ascii="Times New Roman" w:hAnsi="Times New Roman" w:eastAsia="宋体" w:cs="Times New Roman"/>
      <w:sz w:val="18"/>
      <w:szCs w:val="18"/>
    </w:rPr>
  </w:style>
  <w:style w:type="character" w:customStyle="1" w:styleId="9">
    <w:name w:val="批注框文本 字符"/>
    <w:basedOn w:val="6"/>
    <w:link w:val="2"/>
    <w:autoRedefine/>
    <w:semiHidden/>
    <w:qFormat/>
    <w:uiPriority w:val="99"/>
    <w:rPr>
      <w:rFonts w:ascii="Times New Roman" w:hAnsi="Times New Roman"/>
      <w:kern w:val="2"/>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843</Words>
  <Characters>901</Characters>
  <Lines>6</Lines>
  <Paragraphs>1</Paragraphs>
  <TotalTime>341</TotalTime>
  <ScaleCrop>false</ScaleCrop>
  <LinksUpToDate>false</LinksUpToDate>
  <CharactersWithSpaces>901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2022-05-03T12:21:00Z</dcterms:created>
  <dc:creator>lx</dc:creator>
  <cp:lastModifiedBy>呵呵</cp:lastModifiedBy>
  <cp:lastPrinted>2021-04-16T01:19:00Z</cp:lastPrinted>
  <dcterms:modified xsi:type="dcterms:W3CDTF">2026-04-16T08:20:13Z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04F3B66EBED54A2F95490AD2F613F812_13</vt:lpwstr>
  </property>
  <property fmtid="{D5CDD505-2E9C-101B-9397-08002B2CF9AE}" pid="4" name="KSOTemplateDocerSaveRecord">
    <vt:lpwstr>eyJoZGlkIjoiOThiYTRlY2E4MTNlOTNhMjZiZGFiMWVlNmQzZjUwYjkiLCJ1c2VySWQiOiI1NzQwMjg2NDIifQ==</vt:lpwstr>
  </property>
</Properties>
</file>