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EF62D">
      <w:pPr>
        <w:wordWrap w:val="0"/>
        <w:adjustRightInd w:val="0"/>
        <w:snapToGrid w:val="0"/>
        <w:spacing w:line="540" w:lineRule="exact"/>
        <w:jc w:val="center"/>
        <w:rPr>
          <w:rFonts w:ascii="仿宋_GB2312" w:eastAsia="仿宋_GB2312"/>
          <w:sz w:val="32"/>
          <w:szCs w:val="32"/>
        </w:rPr>
      </w:pPr>
    </w:p>
    <w:p w14:paraId="3C81E8C8">
      <w:pPr>
        <w:wordWrap w:val="0"/>
        <w:adjustRightInd w:val="0"/>
        <w:snapToGrid w:val="0"/>
        <w:spacing w:line="540" w:lineRule="exact"/>
        <w:jc w:val="center"/>
        <w:rPr>
          <w:rFonts w:ascii="仿宋_GB2312" w:eastAsia="仿宋_GB2312"/>
          <w:sz w:val="32"/>
          <w:szCs w:val="32"/>
        </w:rPr>
      </w:pPr>
    </w:p>
    <w:p w14:paraId="5133E259">
      <w:pPr>
        <w:wordWrap w:val="0"/>
        <w:adjustRightInd w:val="0"/>
        <w:snapToGrid w:val="0"/>
        <w:spacing w:line="540" w:lineRule="exact"/>
        <w:jc w:val="center"/>
        <w:rPr>
          <w:rFonts w:ascii="仿宋_GB2312" w:eastAsia="仿宋_GB2312"/>
          <w:sz w:val="32"/>
          <w:szCs w:val="32"/>
        </w:rPr>
      </w:pPr>
    </w:p>
    <w:p w14:paraId="19AF6A58">
      <w:pPr>
        <w:wordWrap w:val="0"/>
        <w:adjustRightInd w:val="0"/>
        <w:snapToGrid w:val="0"/>
        <w:spacing w:line="540" w:lineRule="exact"/>
        <w:jc w:val="center"/>
        <w:rPr>
          <w:rFonts w:ascii="仿宋_GB2312" w:eastAsia="仿宋_GB2312"/>
          <w:sz w:val="32"/>
          <w:szCs w:val="32"/>
        </w:rPr>
      </w:pPr>
    </w:p>
    <w:p w14:paraId="1EBD12D2">
      <w:pPr>
        <w:wordWrap w:val="0"/>
        <w:adjustRightInd w:val="0"/>
        <w:snapToGrid w:val="0"/>
        <w:spacing w:line="540" w:lineRule="exact"/>
        <w:jc w:val="center"/>
        <w:rPr>
          <w:rFonts w:ascii="仿宋_GB2312" w:eastAsia="仿宋_GB2312"/>
          <w:sz w:val="32"/>
          <w:szCs w:val="32"/>
        </w:rPr>
      </w:pPr>
    </w:p>
    <w:p w14:paraId="14D4D25D">
      <w:pPr>
        <w:adjustRightInd w:val="0"/>
        <w:snapToGrid w:val="0"/>
        <w:spacing w:after="624" w:afterLines="200"/>
        <w:jc w:val="center"/>
        <w:rPr>
          <w:rFonts w:ascii="仿宋_GB2312" w:eastAsia="仿宋_GB2312"/>
          <w:sz w:val="32"/>
          <w:szCs w:val="32"/>
        </w:rPr>
      </w:pPr>
      <w:r>
        <w:rPr>
          <w:rFonts w:hint="eastAsia" w:ascii="仿宋_GB2312" w:eastAsia="仿宋_GB2312"/>
          <w:sz w:val="32"/>
          <w:szCs w:val="32"/>
        </w:rPr>
        <w:t>中石大京研〔20</w:t>
      </w:r>
      <w:r>
        <w:rPr>
          <w:rFonts w:ascii="仿宋_GB2312" w:eastAsia="仿宋_GB2312"/>
          <w:sz w:val="32"/>
          <w:szCs w:val="32"/>
        </w:rPr>
        <w:t>23</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号</w:t>
      </w:r>
    </w:p>
    <w:p w14:paraId="539F70CE">
      <w:pPr>
        <w:widowControl/>
        <w:wordWrap w:val="0"/>
        <w:adjustRightInd w:val="0"/>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bCs/>
          <w:kern w:val="0"/>
          <w:sz w:val="44"/>
          <w:szCs w:val="44"/>
        </w:rPr>
        <w:t>中国石油大学（北京）</w:t>
      </w:r>
      <w:r>
        <w:rPr>
          <w:rFonts w:hint="eastAsia" w:ascii="方正小标宋简体" w:hAnsi="Times New Roman" w:eastAsia="方正小标宋简体" w:cs="Times New Roman"/>
          <w:kern w:val="0"/>
          <w:sz w:val="44"/>
          <w:szCs w:val="44"/>
        </w:rPr>
        <w:t>关于印发</w:t>
      </w:r>
    </w:p>
    <w:p w14:paraId="01CF5082">
      <w:pPr>
        <w:widowControl/>
        <w:wordWrap w:val="0"/>
        <w:adjustRightInd w:val="0"/>
        <w:snapToGrid w:val="0"/>
        <w:jc w:val="center"/>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kern w:val="0"/>
          <w:sz w:val="44"/>
          <w:szCs w:val="44"/>
        </w:rPr>
        <w:t>《硕博连读研究生选拔工作办法》的通知</w:t>
      </w:r>
    </w:p>
    <w:p w14:paraId="4AEECB55">
      <w:pPr>
        <w:wordWrap w:val="0"/>
        <w:adjustRightInd w:val="0"/>
        <w:snapToGrid w:val="0"/>
        <w:spacing w:line="540" w:lineRule="exact"/>
        <w:ind w:firstLine="640" w:firstLineChars="200"/>
        <w:rPr>
          <w:rFonts w:ascii="仿宋_GB2312" w:hAnsi="宋体" w:eastAsia="仿宋_GB2312"/>
          <w:bCs/>
          <w:kern w:val="0"/>
          <w:sz w:val="32"/>
          <w:szCs w:val="32"/>
        </w:rPr>
      </w:pPr>
    </w:p>
    <w:p w14:paraId="421161C3">
      <w:pPr>
        <w:pStyle w:val="6"/>
        <w:shd w:val="clear" w:color="auto" w:fill="FFFFFF"/>
        <w:wordWrap w:val="0"/>
        <w:adjustRightInd w:val="0"/>
        <w:snapToGrid w:val="0"/>
        <w:spacing w:before="0" w:beforeAutospacing="0" w:after="0" w:afterAutospacing="0" w:line="540" w:lineRule="exact"/>
        <w:jc w:val="both"/>
        <w:rPr>
          <w:rFonts w:ascii="微软雅黑" w:hAnsi="微软雅黑" w:eastAsia="微软雅黑"/>
          <w:b/>
          <w:color w:val="2A2F35"/>
        </w:rPr>
      </w:pPr>
      <w:r>
        <w:rPr>
          <w:rStyle w:val="9"/>
          <w:rFonts w:hint="eastAsia" w:ascii="仿宋_GB2312" w:eastAsia="仿宋_GB2312"/>
          <w:b w:val="0"/>
          <w:color w:val="000000"/>
          <w:sz w:val="32"/>
          <w:szCs w:val="32"/>
          <w:shd w:val="clear" w:color="auto" w:fill="FFFFFF"/>
        </w:rPr>
        <w:t>校属各部门、单位：</w:t>
      </w:r>
    </w:p>
    <w:p w14:paraId="68D63B21">
      <w:pPr>
        <w:pStyle w:val="6"/>
        <w:shd w:val="clear" w:color="auto" w:fill="FFFFFF"/>
        <w:wordWrap w:val="0"/>
        <w:adjustRightInd w:val="0"/>
        <w:snapToGrid w:val="0"/>
        <w:spacing w:before="0" w:beforeAutospacing="0" w:after="0" w:afterAutospacing="0" w:line="540" w:lineRule="exact"/>
        <w:ind w:firstLine="643"/>
        <w:jc w:val="both"/>
        <w:rPr>
          <w:rFonts w:ascii="微软雅黑" w:hAnsi="微软雅黑" w:eastAsia="微软雅黑"/>
          <w:color w:val="2A2F35"/>
        </w:rPr>
      </w:pPr>
      <w:r>
        <w:rPr>
          <w:rFonts w:hint="eastAsia" w:ascii="仿宋_GB2312" w:eastAsia="仿宋_GB2312"/>
          <w:color w:val="000000"/>
          <w:sz w:val="32"/>
          <w:szCs w:val="32"/>
          <w:shd w:val="clear" w:color="auto" w:fill="FFFFFF"/>
        </w:rPr>
        <w:t>经学校202</w:t>
      </w:r>
      <w:r>
        <w:rPr>
          <w:rFonts w:ascii="仿宋_GB2312" w:eastAsia="仿宋_GB2312"/>
          <w:color w:val="000000"/>
          <w:sz w:val="32"/>
          <w:szCs w:val="32"/>
          <w:shd w:val="clear" w:color="auto" w:fill="FFFFFF"/>
        </w:rPr>
        <w:t>2</w:t>
      </w:r>
      <w:r>
        <w:rPr>
          <w:rFonts w:hint="eastAsia" w:ascii="仿宋_GB2312" w:eastAsia="仿宋_GB2312"/>
          <w:color w:val="000000"/>
          <w:sz w:val="32"/>
          <w:szCs w:val="32"/>
          <w:shd w:val="clear" w:color="auto" w:fill="FFFFFF"/>
        </w:rPr>
        <w:t>年第</w:t>
      </w:r>
      <w:r>
        <w:rPr>
          <w:rFonts w:ascii="仿宋_GB2312" w:eastAsia="仿宋_GB2312"/>
          <w:color w:val="000000"/>
          <w:sz w:val="32"/>
          <w:szCs w:val="32"/>
          <w:shd w:val="clear" w:color="auto" w:fill="FFFFFF"/>
        </w:rPr>
        <w:t>20</w:t>
      </w:r>
      <w:r>
        <w:rPr>
          <w:rFonts w:hint="eastAsia" w:ascii="仿宋_GB2312" w:eastAsia="仿宋_GB2312"/>
          <w:color w:val="000000"/>
          <w:sz w:val="32"/>
          <w:szCs w:val="32"/>
          <w:shd w:val="clear" w:color="auto" w:fill="FFFFFF"/>
        </w:rPr>
        <w:t>次校长办公会研究通过，现将《硕博连读研究生选拔工作办法》印发给你们，请遵照执行。</w:t>
      </w:r>
    </w:p>
    <w:p w14:paraId="54F05C8E">
      <w:pPr>
        <w:wordWrap w:val="0"/>
        <w:adjustRightInd w:val="0"/>
        <w:snapToGrid w:val="0"/>
        <w:spacing w:line="540" w:lineRule="exact"/>
        <w:ind w:firstLine="960" w:firstLineChars="300"/>
        <w:rPr>
          <w:rFonts w:ascii="仿宋_GB2312" w:eastAsia="仿宋_GB2312"/>
          <w:sz w:val="32"/>
          <w:szCs w:val="32"/>
        </w:rPr>
      </w:pPr>
    </w:p>
    <w:p w14:paraId="33F62F81">
      <w:pPr>
        <w:wordWrap w:val="0"/>
        <w:adjustRightInd w:val="0"/>
        <w:snapToGrid w:val="0"/>
        <w:spacing w:line="540" w:lineRule="exact"/>
        <w:ind w:firstLine="960" w:firstLineChars="300"/>
        <w:rPr>
          <w:rFonts w:ascii="仿宋_GB2312" w:eastAsia="仿宋_GB2312"/>
          <w:sz w:val="32"/>
          <w:szCs w:val="32"/>
        </w:rPr>
      </w:pPr>
    </w:p>
    <w:p w14:paraId="50992CD9">
      <w:pPr>
        <w:wordWrap w:val="0"/>
        <w:adjustRightInd w:val="0"/>
        <w:snapToGrid w:val="0"/>
        <w:spacing w:line="540" w:lineRule="exact"/>
        <w:ind w:firstLine="960" w:firstLineChars="300"/>
        <w:rPr>
          <w:rFonts w:ascii="仿宋_GB2312" w:eastAsia="仿宋_GB2312"/>
          <w:sz w:val="32"/>
          <w:szCs w:val="32"/>
        </w:rPr>
      </w:pPr>
    </w:p>
    <w:p w14:paraId="40303C87">
      <w:pPr>
        <w:wordWrap w:val="0"/>
        <w:adjustRightInd w:val="0"/>
        <w:snapToGrid w:val="0"/>
        <w:spacing w:line="540" w:lineRule="exact"/>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中国石油大学（北京）</w:t>
      </w:r>
    </w:p>
    <w:p w14:paraId="62ADCDC1">
      <w:pPr>
        <w:wordWrap w:val="0"/>
        <w:adjustRightInd w:val="0"/>
        <w:snapToGrid w:val="0"/>
        <w:spacing w:line="540" w:lineRule="exact"/>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月</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 xml:space="preserve">日 </w:t>
      </w:r>
      <w:r>
        <w:rPr>
          <w:rFonts w:ascii="仿宋_GB2312" w:hAnsi="Times New Roman" w:eastAsia="仿宋_GB2312" w:cs="Times New Roman"/>
          <w:sz w:val="32"/>
          <w:szCs w:val="32"/>
        </w:rPr>
        <w:t xml:space="preserve"> </w:t>
      </w:r>
    </w:p>
    <w:p w14:paraId="7EDDF87A">
      <w:pPr>
        <w:adjustRightInd w:val="0"/>
        <w:snapToGrid w:val="0"/>
        <w:spacing w:line="540" w:lineRule="exact"/>
        <w:ind w:firstLine="640" w:firstLineChars="200"/>
        <w:jc w:val="right"/>
        <w:rPr>
          <w:rFonts w:ascii="仿宋_GB2312" w:hAnsi="Times New Roman" w:eastAsia="仿宋_GB2312" w:cs="Times New Roman"/>
          <w:sz w:val="32"/>
          <w:szCs w:val="32"/>
        </w:rPr>
      </w:pPr>
    </w:p>
    <w:p w14:paraId="494E7E63">
      <w:pPr>
        <w:adjustRightInd w:val="0"/>
        <w:snapToGrid w:val="0"/>
        <w:spacing w:line="540" w:lineRule="exact"/>
        <w:ind w:firstLine="640" w:firstLineChars="200"/>
        <w:jc w:val="right"/>
        <w:rPr>
          <w:rFonts w:ascii="仿宋_GB2312" w:hAnsi="Times New Roman" w:eastAsia="仿宋_GB2312" w:cs="Times New Roman"/>
          <w:sz w:val="32"/>
          <w:szCs w:val="32"/>
        </w:rPr>
      </w:pPr>
    </w:p>
    <w:p w14:paraId="25B6D05E">
      <w:pPr>
        <w:adjustRightInd w:val="0"/>
        <w:snapToGrid w:val="0"/>
        <w:spacing w:line="540" w:lineRule="exact"/>
        <w:jc w:val="left"/>
        <w:rPr>
          <w:rFonts w:ascii="仿宋_GB2312" w:hAnsi="Times New Roman" w:eastAsia="仿宋_GB2312" w:cs="Times New Roman"/>
          <w:sz w:val="32"/>
          <w:szCs w:val="32"/>
        </w:rPr>
      </w:pPr>
    </w:p>
    <w:p w14:paraId="46A15993">
      <w:pPr>
        <w:adjustRightInd w:val="0"/>
        <w:snapToGrid w:val="0"/>
        <w:spacing w:line="540" w:lineRule="exact"/>
        <w:jc w:val="left"/>
        <w:rPr>
          <w:rFonts w:ascii="仿宋_GB2312" w:hAnsi="Times New Roman" w:eastAsia="仿宋_GB2312" w:cs="Times New Roman"/>
          <w:sz w:val="32"/>
          <w:szCs w:val="32"/>
        </w:rPr>
      </w:pPr>
    </w:p>
    <w:p w14:paraId="6D9E0A66">
      <w:pPr>
        <w:adjustRightInd w:val="0"/>
        <w:snapToGrid w:val="0"/>
        <w:spacing w:line="540" w:lineRule="exact"/>
        <w:jc w:val="left"/>
        <w:rPr>
          <w:rFonts w:ascii="仿宋_GB2312" w:hAnsi="Times New Roman" w:eastAsia="仿宋_GB2312" w:cs="Times New Roman"/>
          <w:sz w:val="32"/>
          <w:szCs w:val="32"/>
        </w:rPr>
      </w:pPr>
    </w:p>
    <w:p w14:paraId="4B5A748A">
      <w:pPr>
        <w:adjustRightInd w:val="0"/>
        <w:snapToGrid w:val="0"/>
        <w:spacing w:line="540" w:lineRule="exact"/>
        <w:jc w:val="left"/>
        <w:rPr>
          <w:rFonts w:ascii="仿宋_GB2312" w:hAnsi="Times New Roman" w:eastAsia="仿宋_GB2312" w:cs="Times New Roman"/>
          <w:sz w:val="32"/>
          <w:szCs w:val="32"/>
        </w:rPr>
      </w:pPr>
    </w:p>
    <w:p w14:paraId="0894864B">
      <w:pPr>
        <w:adjustRightInd w:val="0"/>
        <w:snapToGrid w:val="0"/>
        <w:spacing w:line="540" w:lineRule="exact"/>
        <w:jc w:val="left"/>
        <w:rPr>
          <w:rFonts w:ascii="仿宋_GB2312" w:hAnsi="Times New Roman" w:eastAsia="仿宋_GB2312" w:cs="Times New Roman"/>
          <w:sz w:val="32"/>
          <w:szCs w:val="32"/>
        </w:rPr>
      </w:pPr>
    </w:p>
    <w:p w14:paraId="7215952E">
      <w:pPr>
        <w:widowControl/>
        <w:spacing w:line="525" w:lineRule="atLeast"/>
        <w:jc w:val="center"/>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硕博连读研究生选拔工作办法</w:t>
      </w:r>
    </w:p>
    <w:p w14:paraId="6F45A4F6">
      <w:pPr>
        <w:widowControl/>
        <w:adjustRightInd w:val="0"/>
        <w:snapToGrid w:val="0"/>
        <w:spacing w:line="560" w:lineRule="exact"/>
        <w:rPr>
          <w:rFonts w:ascii="仿宋_GB2312" w:hAnsi="华文仿宋" w:eastAsia="仿宋_GB2312"/>
          <w:b/>
          <w:color w:val="333333"/>
          <w:sz w:val="32"/>
          <w:szCs w:val="32"/>
          <w:shd w:val="clear" w:color="auto" w:fill="FFFFFF"/>
        </w:rPr>
      </w:pPr>
      <w:r>
        <w:rPr>
          <w:rFonts w:hint="eastAsia" w:ascii="华文仿宋" w:hAnsi="华文仿宋" w:eastAsia="华文仿宋"/>
          <w:b/>
          <w:color w:val="333333"/>
          <w:sz w:val="36"/>
          <w:szCs w:val="36"/>
          <w:shd w:val="clear" w:color="auto" w:fill="FFFFFF"/>
        </w:rPr>
        <w:t xml:space="preserve"> </w:t>
      </w:r>
    </w:p>
    <w:p w14:paraId="48C33880">
      <w:pPr>
        <w:widowControl/>
        <w:adjustRightInd w:val="0"/>
        <w:snapToGrid w:val="0"/>
        <w:spacing w:line="560" w:lineRule="exact"/>
        <w:jc w:val="center"/>
        <w:rPr>
          <w:rFonts w:ascii="仿宋_GB2312" w:hAnsi="华文仿宋" w:eastAsia="仿宋_GB2312"/>
          <w:b/>
          <w:color w:val="333333"/>
          <w:sz w:val="32"/>
          <w:szCs w:val="32"/>
          <w:shd w:val="clear" w:color="auto" w:fill="FFFFFF"/>
        </w:rPr>
      </w:pPr>
      <w:r>
        <w:rPr>
          <w:rFonts w:hint="eastAsia" w:ascii="仿宋_GB2312" w:hAnsi="华文仿宋" w:eastAsia="仿宋_GB2312"/>
          <w:b/>
          <w:color w:val="333333"/>
          <w:sz w:val="32"/>
          <w:szCs w:val="32"/>
          <w:shd w:val="clear" w:color="auto" w:fill="FFFFFF"/>
        </w:rPr>
        <w:t>第一章 总则</w:t>
      </w:r>
    </w:p>
    <w:p w14:paraId="7D35CB2D">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第一条 为进一步优化博士研究生生源结构，规范硕博连读研究生选拔工作，全面提升博士生生源质量，吸收我校优秀在学硕士研究生以硕博连读方式攻读博士学位，根据教育部相关文件精神，结合我校实际情况，特制定本办法。</w:t>
      </w:r>
    </w:p>
    <w:p w14:paraId="774B8BDA">
      <w:pPr>
        <w:wordWrap w:val="0"/>
        <w:adjustRightInd w:val="0"/>
        <w:snapToGrid w:val="0"/>
        <w:spacing w:line="560" w:lineRule="exact"/>
        <w:ind w:firstLine="640" w:firstLineChars="200"/>
        <w:rPr>
          <w:rFonts w:ascii="仿宋_GB2312" w:hAnsi="宋体" w:eastAsia="仿宋_GB2312"/>
          <w:bCs/>
          <w:sz w:val="32"/>
          <w:szCs w:val="32"/>
        </w:rPr>
      </w:pPr>
      <w:bookmarkStart w:id="0" w:name="_Hlk8196862"/>
      <w:r>
        <w:rPr>
          <w:rFonts w:hint="eastAsia" w:ascii="仿宋_GB2312" w:hAnsi="宋体" w:eastAsia="仿宋_GB2312"/>
          <w:bCs/>
          <w:sz w:val="32"/>
          <w:szCs w:val="32"/>
        </w:rPr>
        <w:t>第二条 硕博连读是从成绩优秀具有较强创新精神和科研能力的在学硕士生中选拔，经考核通过被录取为博士研究生的招生方式。</w:t>
      </w:r>
    </w:p>
    <w:p w14:paraId="21D449CB">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第三条 本办法适用于我校在学的一、二年级全日制学术学位和专业学位（不含定向就业人员和应届毕业生）硕士研究生。</w:t>
      </w:r>
      <w:bookmarkEnd w:id="0"/>
    </w:p>
    <w:p w14:paraId="7FD7F3B8">
      <w:pPr>
        <w:widowControl/>
        <w:adjustRightInd w:val="0"/>
        <w:snapToGrid w:val="0"/>
        <w:spacing w:line="560" w:lineRule="exact"/>
        <w:jc w:val="center"/>
        <w:rPr>
          <w:rFonts w:ascii="仿宋_GB2312" w:hAnsi="华文仿宋" w:eastAsia="仿宋_GB2312"/>
          <w:b/>
          <w:color w:val="333333"/>
          <w:sz w:val="32"/>
          <w:szCs w:val="32"/>
          <w:shd w:val="clear" w:color="auto" w:fill="FFFFFF"/>
        </w:rPr>
      </w:pPr>
      <w:r>
        <w:rPr>
          <w:rFonts w:hint="eastAsia" w:ascii="仿宋_GB2312" w:hAnsi="华文仿宋" w:eastAsia="仿宋_GB2312"/>
          <w:b/>
          <w:color w:val="333333"/>
          <w:sz w:val="32"/>
          <w:szCs w:val="32"/>
          <w:shd w:val="clear" w:color="auto" w:fill="FFFFFF"/>
        </w:rPr>
        <w:t>第二章 选拔条件</w:t>
      </w:r>
    </w:p>
    <w:p w14:paraId="46CF6964">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第四条 拥护中国共产党的领导，具有正确的政治方向，热爱祖国，愿意为社会主义现代化建设服务，遵纪守法，品行端正。</w:t>
      </w:r>
    </w:p>
    <w:p w14:paraId="383985AC">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第五条 身体和心理健康状况符合学校规定。</w:t>
      </w:r>
    </w:p>
    <w:p w14:paraId="54EDC1A2">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第六条 对科学研究有浓厚兴趣，具有严谨的科学研究态度、较强的综合分析能力、创新和独立科学研究能力，具备博士研究生的培养素质。报考工程博士的在学研究生还应具有较好的理论基础和较强的工程创新实践能力。</w:t>
      </w:r>
    </w:p>
    <w:p w14:paraId="48C515B3">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第七条 有至少两名所报考学科专业领域内的教授（或相当专业技术职称的专家）的书面推荐意见。</w:t>
      </w:r>
    </w:p>
    <w:p w14:paraId="212AFA04">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第八条 </w:t>
      </w:r>
      <w:r>
        <w:rPr>
          <w:rFonts w:hint="eastAsia" w:ascii="仿宋_GB2312" w:hAnsi="宋体" w:eastAsia="仿宋_GB2312"/>
          <w:bCs/>
          <w:sz w:val="32"/>
          <w:szCs w:val="32"/>
          <w:highlight w:val="yellow"/>
        </w:rPr>
        <w:t>申请者应完成规定的全部课程学习，综合测评排名为该学科专业前50%，未达到以上要求的按破格生处理。</w:t>
      </w:r>
      <w:r>
        <w:rPr>
          <w:rFonts w:hint="eastAsia" w:ascii="仿宋_GB2312" w:hAnsi="宋体" w:eastAsia="仿宋_GB2312"/>
          <w:bCs/>
          <w:sz w:val="32"/>
          <w:szCs w:val="32"/>
        </w:rPr>
        <w:t>如申请者为硕士生一年级的，可在博士入学后的第一学期进行资格重新认定，仍未达到以上要求的按破格生处理。破格生须提交申请专业三名博士生导师的推荐书各一份。</w:t>
      </w:r>
    </w:p>
    <w:p w14:paraId="2CC3D94F">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第九条 申请人应符合学校当年招</w:t>
      </w:r>
      <w:bookmarkStart w:id="1" w:name="_GoBack"/>
      <w:bookmarkEnd w:id="1"/>
      <w:r>
        <w:rPr>
          <w:rFonts w:hint="eastAsia" w:ascii="仿宋_GB2312" w:hAnsi="宋体" w:eastAsia="仿宋_GB2312"/>
          <w:bCs/>
          <w:sz w:val="32"/>
          <w:szCs w:val="32"/>
        </w:rPr>
        <w:t>生简章和报考学院对外语水平和科研能力等的要求。</w:t>
      </w:r>
    </w:p>
    <w:p w14:paraId="3A1CFC99">
      <w:pPr>
        <w:widowControl/>
        <w:adjustRightInd w:val="0"/>
        <w:snapToGrid w:val="0"/>
        <w:spacing w:line="560" w:lineRule="exact"/>
        <w:jc w:val="center"/>
        <w:rPr>
          <w:rFonts w:ascii="仿宋_GB2312" w:hAnsi="华文仿宋" w:eastAsia="仿宋_GB2312"/>
          <w:b/>
          <w:color w:val="333333"/>
          <w:sz w:val="32"/>
          <w:szCs w:val="32"/>
          <w:shd w:val="clear" w:color="auto" w:fill="FFFFFF"/>
        </w:rPr>
      </w:pPr>
      <w:r>
        <w:rPr>
          <w:rFonts w:hint="eastAsia" w:ascii="仿宋_GB2312" w:hAnsi="华文仿宋" w:eastAsia="仿宋_GB2312"/>
          <w:b/>
          <w:color w:val="333333"/>
          <w:sz w:val="32"/>
          <w:szCs w:val="32"/>
          <w:shd w:val="clear" w:color="auto" w:fill="FFFFFF"/>
        </w:rPr>
        <w:t>第三章 选拔流程</w:t>
      </w:r>
    </w:p>
    <w:p w14:paraId="659323E8">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第十条 申请程序</w:t>
      </w:r>
    </w:p>
    <w:p w14:paraId="2E2D7B47">
      <w:pPr>
        <w:wordWrap w:val="0"/>
        <w:adjustRightInd w:val="0"/>
        <w:snapToGrid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bCs/>
          <w:sz w:val="32"/>
          <w:szCs w:val="32"/>
        </w:rPr>
        <w:t>1.本人根据学校当年的招生简章和报考学院的报考条件要求在规定时间内提出申请，</w:t>
      </w:r>
      <w:r>
        <w:rPr>
          <w:rFonts w:hint="eastAsia" w:ascii="仿宋_GB2312" w:hAnsi="宋体" w:eastAsia="仿宋_GB2312"/>
          <w:bCs/>
          <w:sz w:val="32"/>
          <w:szCs w:val="32"/>
          <w:highlight w:val="yellow"/>
        </w:rPr>
        <w:t>填写《中国石油大学（北京）硕博连读研究生申请审批表》（以下简称《审批表》）。</w:t>
      </w:r>
    </w:p>
    <w:p w14:paraId="33B8A41C">
      <w:pPr>
        <w:wordWrap w:val="0"/>
        <w:adjustRightInd w:val="0"/>
        <w:snapToGrid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bCs/>
          <w:sz w:val="32"/>
          <w:szCs w:val="32"/>
          <w:highlight w:val="yellow"/>
        </w:rPr>
        <w:t>2.申请者的硕士生导师和拟接收博士生导师分别给出推荐和接收意见（若博士生导师就是被推荐人的硕士生导师，免此项）。</w:t>
      </w:r>
    </w:p>
    <w:p w14:paraId="1FFD309B">
      <w:pPr>
        <w:wordWrap w:val="0"/>
        <w:adjustRightInd w:val="0"/>
        <w:snapToGrid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bCs/>
          <w:sz w:val="32"/>
          <w:szCs w:val="32"/>
          <w:highlight w:val="yellow"/>
        </w:rPr>
        <w:t>3.学院（研究院）根据申请人提供的报考材料进行审查，并将审查结果报研究生院招生办公室。</w:t>
      </w:r>
    </w:p>
    <w:p w14:paraId="382C925C">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4.研究生院招生办公室将在考核前，对拟考核的硕博连读生名单及相关资料（</w:t>
      </w:r>
      <w:r>
        <w:rPr>
          <w:rFonts w:hint="eastAsia" w:ascii="仿宋_GB2312" w:hAnsi="宋体" w:eastAsia="仿宋_GB2312"/>
          <w:bCs/>
          <w:sz w:val="32"/>
          <w:szCs w:val="32"/>
          <w:highlight w:val="yellow"/>
        </w:rPr>
        <w:t>破格生须公布其破格原因与专家推荐书等</w:t>
      </w:r>
      <w:r>
        <w:rPr>
          <w:rFonts w:hint="eastAsia" w:ascii="仿宋_GB2312" w:hAnsi="宋体" w:eastAsia="仿宋_GB2312"/>
          <w:bCs/>
          <w:sz w:val="32"/>
          <w:szCs w:val="32"/>
        </w:rPr>
        <w:t>）进行公示，接受学校与社会评议和监督。</w:t>
      </w:r>
    </w:p>
    <w:p w14:paraId="0A9B3781">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第十一条 考核录取</w:t>
      </w:r>
    </w:p>
    <w:p w14:paraId="458D6E19">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学院（研究院）按照学校和学院当年的复试录取工作方案要求组织考核录取工作，择优确定拟录取名单，报研究生招生办公室统一网上公示。</w:t>
      </w:r>
    </w:p>
    <w:p w14:paraId="4F21746A">
      <w:pPr>
        <w:widowControl/>
        <w:adjustRightInd w:val="0"/>
        <w:snapToGrid w:val="0"/>
        <w:spacing w:line="560" w:lineRule="exact"/>
        <w:jc w:val="center"/>
        <w:rPr>
          <w:rFonts w:ascii="仿宋_GB2312" w:hAnsi="华文仿宋" w:eastAsia="仿宋_GB2312"/>
          <w:b/>
          <w:color w:val="333333"/>
          <w:sz w:val="32"/>
          <w:szCs w:val="32"/>
          <w:shd w:val="clear" w:color="auto" w:fill="FFFFFF"/>
        </w:rPr>
      </w:pPr>
      <w:r>
        <w:rPr>
          <w:rFonts w:hint="eastAsia" w:ascii="仿宋_GB2312" w:hAnsi="华文仿宋" w:eastAsia="仿宋_GB2312"/>
          <w:b/>
          <w:color w:val="333333"/>
          <w:sz w:val="32"/>
          <w:szCs w:val="32"/>
          <w:shd w:val="clear" w:color="auto" w:fill="FFFFFF"/>
        </w:rPr>
        <w:t>第四章</w:t>
      </w:r>
      <w:r>
        <w:rPr>
          <w:rFonts w:hint="eastAsia" w:ascii="仿宋_GB2312" w:hAnsi="华文仿宋" w:eastAsia="仿宋_GB2312"/>
          <w:color w:val="333333"/>
          <w:sz w:val="32"/>
          <w:szCs w:val="32"/>
          <w:shd w:val="clear" w:color="auto" w:fill="FFFFFF"/>
        </w:rPr>
        <w:t xml:space="preserve"> </w:t>
      </w:r>
      <w:r>
        <w:rPr>
          <w:rFonts w:hint="eastAsia" w:ascii="仿宋_GB2312" w:hAnsi="华文仿宋" w:eastAsia="仿宋_GB2312"/>
          <w:b/>
          <w:color w:val="333333"/>
          <w:sz w:val="32"/>
          <w:szCs w:val="32"/>
          <w:shd w:val="clear" w:color="auto" w:fill="FFFFFF"/>
        </w:rPr>
        <w:t>培养与学籍管理</w:t>
      </w:r>
    </w:p>
    <w:p w14:paraId="30EEDB86">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第十二条 硕博连读研究生的培养目标与博士研究生的培养目标一致。</w:t>
      </w:r>
    </w:p>
    <w:p w14:paraId="6685CC98">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第十三条 硕博连读研究生博士研究生阶段学制为四年，在校学习年限为三至五年，在校最长学习年限（含休学）为六年。</w:t>
      </w:r>
    </w:p>
    <w:p w14:paraId="69003F7C">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第十四条 硕博连读博士生按照中国石油大学（北京）《博士研究生中期考核实施办法》（中石大京研〔2020〕8号）进行中期考核，对中期考核不通过者作如下处理： </w:t>
      </w:r>
    </w:p>
    <w:p w14:paraId="7FA97E9C">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1.对认定不宜继续按博士研究生标准培养，满足博士生转为硕士生培养条件的，按照《中国石油大学（北京）博士研究生转为硕士研究生培养管理办法》办理。</w:t>
      </w:r>
    </w:p>
    <w:p w14:paraId="587C98A2">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2.对认定不宜继续按博士研究生标准培养，且不满足博士生转为硕士生培养条件的，或认定明显缺乏科研能力、不宜继续培养的，按照《中国石油大学（北京）研究生学籍管理办法》，给予退学处理。</w:t>
      </w:r>
    </w:p>
    <w:p w14:paraId="7D169E49">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第十五条 硕博连读博士生毕业要求须修完原硕士专业和博士专业培养计划中的全部课程，</w:t>
      </w:r>
      <w:r>
        <w:rPr>
          <w:rFonts w:hint="eastAsia" w:ascii="仿宋_GB2312" w:hAnsi="宋体" w:eastAsia="仿宋_GB2312"/>
          <w:bCs/>
          <w:sz w:val="32"/>
          <w:szCs w:val="32"/>
          <w:highlight w:val="yellow"/>
        </w:rPr>
        <w:t>硕士第二年申请硕博连读的考生还须要完成全部实践环节</w:t>
      </w:r>
      <w:r>
        <w:rPr>
          <w:rFonts w:hint="eastAsia" w:ascii="仿宋_GB2312" w:hAnsi="宋体" w:eastAsia="仿宋_GB2312"/>
          <w:bCs/>
          <w:sz w:val="32"/>
          <w:szCs w:val="32"/>
        </w:rPr>
        <w:t>。</w:t>
      </w:r>
    </w:p>
    <w:p w14:paraId="71422961">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第十六条 硕博连读按照《博士研究生学位论文和学位授予的规定（修订）》（中石大京研〔2021〕15号）授予学位。为保障培养质量，破格生的学位论文送5位同行专家评阅。</w:t>
      </w:r>
    </w:p>
    <w:p w14:paraId="787CCE0B">
      <w:pPr>
        <w:widowControl/>
        <w:adjustRightInd w:val="0"/>
        <w:snapToGrid w:val="0"/>
        <w:spacing w:line="560" w:lineRule="exact"/>
        <w:jc w:val="center"/>
        <w:rPr>
          <w:rFonts w:ascii="仿宋_GB2312" w:hAnsi="华文仿宋" w:eastAsia="仿宋_GB2312"/>
          <w:b/>
          <w:bCs/>
          <w:color w:val="333333"/>
          <w:sz w:val="32"/>
          <w:szCs w:val="32"/>
        </w:rPr>
      </w:pPr>
      <w:r>
        <w:rPr>
          <w:rStyle w:val="9"/>
          <w:rFonts w:hint="eastAsia" w:ascii="仿宋_GB2312" w:hAnsi="华文仿宋" w:eastAsia="仿宋_GB2312"/>
          <w:color w:val="333333"/>
          <w:sz w:val="32"/>
          <w:szCs w:val="32"/>
        </w:rPr>
        <w:t>第五章 其它</w:t>
      </w:r>
    </w:p>
    <w:p w14:paraId="36C6C013">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第十七条 硕博连读研究生占用当年学院及导师博士生招生指标。</w:t>
      </w:r>
    </w:p>
    <w:p w14:paraId="3D03F49F">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第十八条 申请人必须提供真实的证明材料，提供虚假材料的，一经查实将取消入学资格。 </w:t>
      </w:r>
    </w:p>
    <w:p w14:paraId="3DD80243">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第十九条 本办法自2023年硕博连读生起开始执行，此前发布的关于硕博连读生的《石油大学（北京）关于推荐提前攻读博士学位研究生的试行办法》（石大北研〔2002〕2号）和《石油大学（北京）关于研究生硕博连读试行办法》（石大北研〔2002〕3号）同时废止。以上规定如与上级文件政策规定相冲突，以上级文件政策规定为准。</w:t>
      </w:r>
    </w:p>
    <w:p w14:paraId="484AC637">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第二十条 本办法由研究生院负责解释。 </w:t>
      </w:r>
    </w:p>
    <w:p w14:paraId="247C3BAD">
      <w:pPr>
        <w:widowControl/>
        <w:spacing w:line="525" w:lineRule="atLeast"/>
        <w:ind w:right="135"/>
        <w:jc w:val="right"/>
        <w:rPr>
          <w:rFonts w:ascii="微软雅黑" w:hAnsi="微软雅黑" w:eastAsia="微软雅黑" w:cs="宋体"/>
          <w:color w:val="333333"/>
          <w:kern w:val="0"/>
          <w:sz w:val="28"/>
          <w:szCs w:val="28"/>
        </w:rPr>
      </w:pPr>
    </w:p>
    <w:p w14:paraId="7C542FC0">
      <w:pPr>
        <w:widowControl/>
        <w:spacing w:line="525" w:lineRule="atLeast"/>
        <w:ind w:right="135"/>
        <w:jc w:val="right"/>
        <w:rPr>
          <w:rFonts w:ascii="微软雅黑" w:hAnsi="微软雅黑" w:eastAsia="微软雅黑" w:cs="宋体"/>
          <w:color w:val="333333"/>
          <w:kern w:val="0"/>
          <w:sz w:val="28"/>
          <w:szCs w:val="28"/>
        </w:rPr>
      </w:pPr>
    </w:p>
    <w:p w14:paraId="0133E1EE">
      <w:pPr>
        <w:widowControl/>
        <w:spacing w:line="525" w:lineRule="atLeast"/>
        <w:ind w:right="135"/>
        <w:jc w:val="right"/>
        <w:rPr>
          <w:rFonts w:ascii="微软雅黑" w:hAnsi="微软雅黑" w:eastAsia="微软雅黑" w:cs="宋体"/>
          <w:color w:val="333333"/>
          <w:kern w:val="0"/>
          <w:sz w:val="28"/>
          <w:szCs w:val="28"/>
        </w:rPr>
      </w:pPr>
    </w:p>
    <w:p w14:paraId="7C6135F0">
      <w:pPr>
        <w:widowControl/>
        <w:spacing w:line="525" w:lineRule="atLeast"/>
        <w:ind w:right="135"/>
        <w:jc w:val="right"/>
        <w:rPr>
          <w:rFonts w:ascii="微软雅黑" w:hAnsi="微软雅黑" w:eastAsia="微软雅黑" w:cs="宋体"/>
          <w:color w:val="333333"/>
          <w:kern w:val="0"/>
          <w:sz w:val="28"/>
          <w:szCs w:val="28"/>
        </w:rPr>
      </w:pPr>
    </w:p>
    <w:p w14:paraId="4BF862F5">
      <w:pPr>
        <w:widowControl/>
        <w:spacing w:line="525" w:lineRule="atLeast"/>
        <w:ind w:right="135"/>
        <w:jc w:val="right"/>
        <w:rPr>
          <w:rFonts w:ascii="微软雅黑" w:hAnsi="微软雅黑" w:eastAsia="微软雅黑" w:cs="宋体"/>
          <w:color w:val="333333"/>
          <w:kern w:val="0"/>
          <w:sz w:val="28"/>
          <w:szCs w:val="28"/>
        </w:rPr>
      </w:pPr>
    </w:p>
    <w:p w14:paraId="308BB873">
      <w:pPr>
        <w:widowControl/>
        <w:spacing w:line="525" w:lineRule="atLeast"/>
        <w:ind w:right="135"/>
        <w:jc w:val="right"/>
        <w:rPr>
          <w:rFonts w:ascii="微软雅黑" w:hAnsi="微软雅黑" w:eastAsia="微软雅黑" w:cs="宋体"/>
          <w:color w:val="333333"/>
          <w:kern w:val="0"/>
          <w:sz w:val="28"/>
          <w:szCs w:val="28"/>
        </w:rPr>
      </w:pPr>
    </w:p>
    <w:p w14:paraId="13EB0AA1">
      <w:pPr>
        <w:widowControl/>
        <w:spacing w:line="525" w:lineRule="atLeast"/>
        <w:ind w:right="135"/>
        <w:jc w:val="right"/>
        <w:rPr>
          <w:rFonts w:ascii="微软雅黑" w:hAnsi="微软雅黑" w:eastAsia="微软雅黑" w:cs="宋体"/>
          <w:color w:val="333333"/>
          <w:kern w:val="0"/>
          <w:sz w:val="28"/>
          <w:szCs w:val="28"/>
        </w:rPr>
      </w:pPr>
    </w:p>
    <w:p w14:paraId="70037E85">
      <w:pPr>
        <w:widowControl/>
        <w:spacing w:line="525" w:lineRule="atLeast"/>
        <w:ind w:right="135"/>
        <w:jc w:val="right"/>
        <w:rPr>
          <w:rFonts w:ascii="微软雅黑" w:hAnsi="微软雅黑" w:eastAsia="微软雅黑" w:cs="宋体"/>
          <w:color w:val="333333"/>
          <w:kern w:val="0"/>
          <w:sz w:val="28"/>
          <w:szCs w:val="28"/>
        </w:rPr>
      </w:pPr>
    </w:p>
    <w:p w14:paraId="0328B701">
      <w:pPr>
        <w:widowControl/>
        <w:spacing w:line="525" w:lineRule="atLeast"/>
        <w:ind w:right="135"/>
        <w:jc w:val="right"/>
        <w:rPr>
          <w:rFonts w:ascii="微软雅黑" w:hAnsi="微软雅黑" w:eastAsia="微软雅黑" w:cs="宋体"/>
          <w:color w:val="333333"/>
          <w:kern w:val="0"/>
          <w:sz w:val="28"/>
          <w:szCs w:val="28"/>
        </w:rPr>
      </w:pPr>
    </w:p>
    <w:p w14:paraId="5C910CC9">
      <w:pPr>
        <w:widowControl/>
        <w:spacing w:line="525" w:lineRule="atLeast"/>
        <w:ind w:right="135"/>
        <w:jc w:val="right"/>
        <w:rPr>
          <w:rFonts w:ascii="微软雅黑" w:hAnsi="微软雅黑" w:eastAsia="微软雅黑" w:cs="宋体"/>
          <w:color w:val="333333"/>
          <w:kern w:val="0"/>
          <w:sz w:val="28"/>
          <w:szCs w:val="28"/>
        </w:rPr>
      </w:pPr>
    </w:p>
    <w:p w14:paraId="0B7D7DA0">
      <w:pPr>
        <w:widowControl/>
        <w:spacing w:line="525" w:lineRule="atLeast"/>
        <w:ind w:right="135"/>
        <w:jc w:val="right"/>
        <w:rPr>
          <w:rFonts w:ascii="微软雅黑" w:hAnsi="微软雅黑" w:eastAsia="微软雅黑" w:cs="宋体"/>
          <w:color w:val="333333"/>
          <w:kern w:val="0"/>
          <w:sz w:val="28"/>
          <w:szCs w:val="28"/>
        </w:rPr>
      </w:pPr>
    </w:p>
    <w:p w14:paraId="076BC561">
      <w:pPr>
        <w:wordWrap w:val="0"/>
        <w:adjustRightInd w:val="0"/>
        <w:snapToGrid w:val="0"/>
        <w:spacing w:line="560" w:lineRule="exact"/>
        <w:rPr>
          <w:rFonts w:ascii="仿宋_GB2312" w:hAnsi="Times New Roman" w:eastAsia="仿宋_GB2312" w:cs="Times New Roman"/>
          <w:sz w:val="32"/>
          <w:szCs w:val="32"/>
        </w:rPr>
      </w:pPr>
    </w:p>
    <w:tbl>
      <w:tblPr>
        <w:tblStyle w:val="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D52B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9B8B449">
            <w:pPr>
              <w:wordWrap w:val="0"/>
              <w:snapToGrid w:val="0"/>
              <w:ind w:firstLine="140" w:firstLineChars="50"/>
              <w:rPr>
                <w:rFonts w:ascii="仿宋_GB2312" w:hAnsi="华文仿宋" w:eastAsia="仿宋_GB2312"/>
                <w:color w:val="000000"/>
                <w:sz w:val="28"/>
                <w:szCs w:val="28"/>
              </w:rPr>
            </w:pPr>
            <w:r>
              <w:rPr>
                <w:rFonts w:hint="eastAsia" w:ascii="仿宋_GB2312" w:eastAsia="仿宋_GB2312"/>
                <w:color w:val="000000"/>
                <w:sz w:val="28"/>
                <w:szCs w:val="28"/>
              </w:rPr>
              <w:t>中国石油大学（北京）党政办公室      20</w:t>
            </w:r>
            <w:r>
              <w:rPr>
                <w:rFonts w:ascii="仿宋_GB2312" w:eastAsia="仿宋_GB2312"/>
                <w:color w:val="000000"/>
                <w:sz w:val="28"/>
                <w:szCs w:val="28"/>
              </w:rPr>
              <w:t>23</w:t>
            </w:r>
            <w:r>
              <w:rPr>
                <w:rFonts w:hint="eastAsia" w:ascii="仿宋_GB2312" w:eastAsia="仿宋_GB2312"/>
                <w:color w:val="000000"/>
                <w:sz w:val="28"/>
                <w:szCs w:val="28"/>
              </w:rPr>
              <w:t>年1月4日印发</w:t>
            </w:r>
          </w:p>
        </w:tc>
      </w:tr>
    </w:tbl>
    <w:p w14:paraId="588C4370">
      <w:pPr>
        <w:wordWrap w:val="0"/>
        <w:adjustRightInd w:val="0"/>
        <w:snapToGrid w:val="0"/>
        <w:spacing w:line="14" w:lineRule="auto"/>
        <w:rPr>
          <w:rFonts w:ascii="仿宋_GB2312" w:hAnsi="Times New Roman" w:eastAsia="仿宋_GB2312" w:cs="Times New Roman"/>
          <w:sz w:val="32"/>
          <w:szCs w:val="32"/>
        </w:rPr>
      </w:pPr>
    </w:p>
    <w:sectPr>
      <w:footerReference r:id="rId3" w:type="default"/>
      <w:pgSz w:w="11906" w:h="16838"/>
      <w:pgMar w:top="1440" w:right="1797" w:bottom="1440" w:left="1797" w:header="851" w:footer="992" w:gutter="0"/>
      <w:paperSrc w:first="259" w:other="2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43106"/>
      <w:docPartObj>
        <w:docPartGallery w:val="autotext"/>
      </w:docPartObj>
    </w:sdtPr>
    <w:sdtEndPr>
      <w:rPr>
        <w:rFonts w:ascii="Times New Roman" w:hAnsi="Times New Roman" w:cs="Times New Roman"/>
      </w:rPr>
    </w:sdtEndPr>
    <w:sdtContent>
      <w:p w14:paraId="41090A3F">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C596AF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zQ2MzVjYThjODg4OGM1MDEyNjJjNmY3ZjE0M2EifQ=="/>
  </w:docVars>
  <w:rsids>
    <w:rsidRoot w:val="008A2039"/>
    <w:rsid w:val="00004BB0"/>
    <w:rsid w:val="00007FC0"/>
    <w:rsid w:val="0001143E"/>
    <w:rsid w:val="0001477D"/>
    <w:rsid w:val="000177A8"/>
    <w:rsid w:val="000210D4"/>
    <w:rsid w:val="0003311A"/>
    <w:rsid w:val="000342D8"/>
    <w:rsid w:val="00037300"/>
    <w:rsid w:val="000410BE"/>
    <w:rsid w:val="0004334C"/>
    <w:rsid w:val="00043735"/>
    <w:rsid w:val="000540A3"/>
    <w:rsid w:val="000C15BB"/>
    <w:rsid w:val="000E2B20"/>
    <w:rsid w:val="000F2F75"/>
    <w:rsid w:val="00104920"/>
    <w:rsid w:val="00114815"/>
    <w:rsid w:val="00116135"/>
    <w:rsid w:val="00127383"/>
    <w:rsid w:val="00142B4C"/>
    <w:rsid w:val="0017146E"/>
    <w:rsid w:val="00187012"/>
    <w:rsid w:val="0019094E"/>
    <w:rsid w:val="001C3F2D"/>
    <w:rsid w:val="001E0F19"/>
    <w:rsid w:val="002206B7"/>
    <w:rsid w:val="0022633C"/>
    <w:rsid w:val="00263C44"/>
    <w:rsid w:val="00275569"/>
    <w:rsid w:val="002835EB"/>
    <w:rsid w:val="002B3328"/>
    <w:rsid w:val="002B6660"/>
    <w:rsid w:val="002C6373"/>
    <w:rsid w:val="002D6147"/>
    <w:rsid w:val="002E56FD"/>
    <w:rsid w:val="002F174F"/>
    <w:rsid w:val="00307BC8"/>
    <w:rsid w:val="00321227"/>
    <w:rsid w:val="00333440"/>
    <w:rsid w:val="00351807"/>
    <w:rsid w:val="00357341"/>
    <w:rsid w:val="003630DE"/>
    <w:rsid w:val="00396D7A"/>
    <w:rsid w:val="003A112E"/>
    <w:rsid w:val="003A28AC"/>
    <w:rsid w:val="003B2B5F"/>
    <w:rsid w:val="003B2BAD"/>
    <w:rsid w:val="003C2A1F"/>
    <w:rsid w:val="003D3FEE"/>
    <w:rsid w:val="003E67CB"/>
    <w:rsid w:val="003E6DDD"/>
    <w:rsid w:val="003F4E84"/>
    <w:rsid w:val="004037F1"/>
    <w:rsid w:val="00404041"/>
    <w:rsid w:val="00412771"/>
    <w:rsid w:val="0042492A"/>
    <w:rsid w:val="004260C3"/>
    <w:rsid w:val="004305FF"/>
    <w:rsid w:val="004620D5"/>
    <w:rsid w:val="00463E5E"/>
    <w:rsid w:val="00482A47"/>
    <w:rsid w:val="00482B0D"/>
    <w:rsid w:val="0049531C"/>
    <w:rsid w:val="004D0A90"/>
    <w:rsid w:val="004D4810"/>
    <w:rsid w:val="004F6B37"/>
    <w:rsid w:val="00506595"/>
    <w:rsid w:val="00510BDA"/>
    <w:rsid w:val="0051449E"/>
    <w:rsid w:val="00517806"/>
    <w:rsid w:val="00517946"/>
    <w:rsid w:val="00526C77"/>
    <w:rsid w:val="00531F24"/>
    <w:rsid w:val="00555015"/>
    <w:rsid w:val="00560716"/>
    <w:rsid w:val="00566C38"/>
    <w:rsid w:val="00584E39"/>
    <w:rsid w:val="005A4019"/>
    <w:rsid w:val="005B3F00"/>
    <w:rsid w:val="005D1E92"/>
    <w:rsid w:val="005F45FD"/>
    <w:rsid w:val="00635F9B"/>
    <w:rsid w:val="00645986"/>
    <w:rsid w:val="00653B1F"/>
    <w:rsid w:val="00683F44"/>
    <w:rsid w:val="006902EC"/>
    <w:rsid w:val="0069047E"/>
    <w:rsid w:val="006951C8"/>
    <w:rsid w:val="006A7696"/>
    <w:rsid w:val="006C5D99"/>
    <w:rsid w:val="006E2601"/>
    <w:rsid w:val="006F2970"/>
    <w:rsid w:val="00704CEA"/>
    <w:rsid w:val="00713435"/>
    <w:rsid w:val="00726903"/>
    <w:rsid w:val="007279FE"/>
    <w:rsid w:val="00736E83"/>
    <w:rsid w:val="00746692"/>
    <w:rsid w:val="007544DA"/>
    <w:rsid w:val="007932EC"/>
    <w:rsid w:val="007A32DC"/>
    <w:rsid w:val="007A5704"/>
    <w:rsid w:val="007A752E"/>
    <w:rsid w:val="007B77C6"/>
    <w:rsid w:val="007D5319"/>
    <w:rsid w:val="007E7D07"/>
    <w:rsid w:val="007F727A"/>
    <w:rsid w:val="00831167"/>
    <w:rsid w:val="00831941"/>
    <w:rsid w:val="00833825"/>
    <w:rsid w:val="00876C99"/>
    <w:rsid w:val="00882F99"/>
    <w:rsid w:val="00885DA0"/>
    <w:rsid w:val="008A064A"/>
    <w:rsid w:val="008A0C36"/>
    <w:rsid w:val="008A1831"/>
    <w:rsid w:val="008A2039"/>
    <w:rsid w:val="008A24DF"/>
    <w:rsid w:val="008A44B7"/>
    <w:rsid w:val="008C67D4"/>
    <w:rsid w:val="008E284B"/>
    <w:rsid w:val="008F0FB8"/>
    <w:rsid w:val="008F56E8"/>
    <w:rsid w:val="008F6349"/>
    <w:rsid w:val="00901842"/>
    <w:rsid w:val="00902CC7"/>
    <w:rsid w:val="00920D90"/>
    <w:rsid w:val="00926AA5"/>
    <w:rsid w:val="00940923"/>
    <w:rsid w:val="0094113D"/>
    <w:rsid w:val="00942849"/>
    <w:rsid w:val="009472DE"/>
    <w:rsid w:val="009602ED"/>
    <w:rsid w:val="00964E23"/>
    <w:rsid w:val="0097385E"/>
    <w:rsid w:val="0099178B"/>
    <w:rsid w:val="00992EDE"/>
    <w:rsid w:val="009A4B63"/>
    <w:rsid w:val="009C06D8"/>
    <w:rsid w:val="009C34D8"/>
    <w:rsid w:val="009E0D5A"/>
    <w:rsid w:val="00A0526E"/>
    <w:rsid w:val="00A136F9"/>
    <w:rsid w:val="00A16E94"/>
    <w:rsid w:val="00A235A9"/>
    <w:rsid w:val="00A34F78"/>
    <w:rsid w:val="00A455F2"/>
    <w:rsid w:val="00A55B0D"/>
    <w:rsid w:val="00A85453"/>
    <w:rsid w:val="00A9500B"/>
    <w:rsid w:val="00AC51B4"/>
    <w:rsid w:val="00AD5987"/>
    <w:rsid w:val="00AE3DD9"/>
    <w:rsid w:val="00AE54D3"/>
    <w:rsid w:val="00AE5798"/>
    <w:rsid w:val="00AF7327"/>
    <w:rsid w:val="00B1068A"/>
    <w:rsid w:val="00B168CB"/>
    <w:rsid w:val="00B4263A"/>
    <w:rsid w:val="00B54C5C"/>
    <w:rsid w:val="00B704D6"/>
    <w:rsid w:val="00BA2998"/>
    <w:rsid w:val="00BA76C9"/>
    <w:rsid w:val="00BC03AB"/>
    <w:rsid w:val="00BC7973"/>
    <w:rsid w:val="00BC7CB2"/>
    <w:rsid w:val="00BD3FFD"/>
    <w:rsid w:val="00BE131D"/>
    <w:rsid w:val="00BE7E91"/>
    <w:rsid w:val="00BF158D"/>
    <w:rsid w:val="00C1030C"/>
    <w:rsid w:val="00C10FB1"/>
    <w:rsid w:val="00C20EDC"/>
    <w:rsid w:val="00C239BE"/>
    <w:rsid w:val="00C27863"/>
    <w:rsid w:val="00C46A7F"/>
    <w:rsid w:val="00C6056A"/>
    <w:rsid w:val="00C71C61"/>
    <w:rsid w:val="00C8637E"/>
    <w:rsid w:val="00C90147"/>
    <w:rsid w:val="00C969A2"/>
    <w:rsid w:val="00CA2381"/>
    <w:rsid w:val="00CB28DC"/>
    <w:rsid w:val="00CC63F5"/>
    <w:rsid w:val="00CD4FE4"/>
    <w:rsid w:val="00CD60F8"/>
    <w:rsid w:val="00CE38CE"/>
    <w:rsid w:val="00CF4859"/>
    <w:rsid w:val="00D21E48"/>
    <w:rsid w:val="00D27329"/>
    <w:rsid w:val="00D33925"/>
    <w:rsid w:val="00D40BB1"/>
    <w:rsid w:val="00D453C4"/>
    <w:rsid w:val="00D645C2"/>
    <w:rsid w:val="00D8071F"/>
    <w:rsid w:val="00D81C6A"/>
    <w:rsid w:val="00DA337C"/>
    <w:rsid w:val="00DB568E"/>
    <w:rsid w:val="00DC09D0"/>
    <w:rsid w:val="00DC3108"/>
    <w:rsid w:val="00DC4760"/>
    <w:rsid w:val="00DD04E8"/>
    <w:rsid w:val="00DE205B"/>
    <w:rsid w:val="00E14F0C"/>
    <w:rsid w:val="00E23D97"/>
    <w:rsid w:val="00E3181A"/>
    <w:rsid w:val="00E3640A"/>
    <w:rsid w:val="00E4128C"/>
    <w:rsid w:val="00E60314"/>
    <w:rsid w:val="00E61702"/>
    <w:rsid w:val="00E738DF"/>
    <w:rsid w:val="00E95B7B"/>
    <w:rsid w:val="00EC0767"/>
    <w:rsid w:val="00EC7D3C"/>
    <w:rsid w:val="00F02E55"/>
    <w:rsid w:val="00F15D13"/>
    <w:rsid w:val="00F24726"/>
    <w:rsid w:val="00F4065B"/>
    <w:rsid w:val="00F46EFF"/>
    <w:rsid w:val="00F560FC"/>
    <w:rsid w:val="00F56B0B"/>
    <w:rsid w:val="00F81D6B"/>
    <w:rsid w:val="00F87252"/>
    <w:rsid w:val="00F97159"/>
    <w:rsid w:val="00FB3C51"/>
    <w:rsid w:val="18223526"/>
    <w:rsid w:val="7EAD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Balloon Text"/>
    <w:basedOn w:val="1"/>
    <w:link w:val="13"/>
    <w:autoRedefine/>
    <w:semiHidden/>
    <w:unhideWhenUsed/>
    <w:uiPriority w:val="99"/>
    <w:rPr>
      <w:sz w:val="18"/>
      <w:szCs w:val="18"/>
    </w:rPr>
  </w:style>
  <w:style w:type="paragraph" w:styleId="4">
    <w:name w:val="footer"/>
    <w:basedOn w:val="1"/>
    <w:link w:val="11"/>
    <w:autoRedefine/>
    <w:unhideWhenUsed/>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日期 字符"/>
    <w:basedOn w:val="8"/>
    <w:link w:val="2"/>
    <w:semiHidden/>
    <w:qFormat/>
    <w:uiPriority w:val="99"/>
  </w:style>
  <w:style w:type="character" w:customStyle="1" w:styleId="13">
    <w:name w:val="批注框文本 字符"/>
    <w:basedOn w:val="8"/>
    <w:link w:val="3"/>
    <w:autoRedefine/>
    <w:semiHidden/>
    <w:uiPriority w:val="99"/>
    <w:rPr>
      <w:sz w:val="18"/>
      <w:szCs w:val="18"/>
    </w:rPr>
  </w:style>
  <w:style w:type="paragraph" w:customStyle="1" w:styleId="14">
    <w:name w:val="cjk"/>
    <w:basedOn w:val="1"/>
    <w:uiPriority w:val="0"/>
    <w:pPr>
      <w:widowControl/>
      <w:spacing w:before="100" w:beforeAutospacing="1" w:after="119"/>
    </w:pPr>
    <w:rPr>
      <w:rFonts w:ascii="宋体" w:hAnsi="宋体" w:eastAsia="宋体" w:cs="宋体"/>
      <w:color w:val="000000"/>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1770</Words>
  <Characters>1807</Characters>
  <Lines>13</Lines>
  <Paragraphs>3</Paragraphs>
  <TotalTime>8</TotalTime>
  <ScaleCrop>false</ScaleCrop>
  <LinksUpToDate>false</LinksUpToDate>
  <CharactersWithSpaces>1844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2023-01-05T00:38:00Z</dcterms:created>
  <dc:creator>马路尧</dc:creator>
  <cp:lastModifiedBy>毛业艺</cp:lastModifiedBy>
  <cp:lastPrinted>2023-01-05T00:41:00Z</cp:lastPrinted>
  <dcterms:modified xsi:type="dcterms:W3CDTF">2025-04-02T02:20:39Z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E4125B2C984044AA98F1AD9A72FC03A4_12</vt:lpwstr>
  </property>
  <property fmtid="{D5CDD505-2E9C-101B-9397-08002B2CF9AE}" pid="4" name="KSOTemplateDocerSaveRecord">
    <vt:lpwstr>eyJoZGlkIjoiMTlkNzQ2MzVjYThjODg4OGM1MDEyNjJjNmY3ZjE0M2EiLCJ1c2VySWQiOiIyMDg2MDEzMTMifQ==</vt:lpwstr>
  </property>
</Properties>
</file>