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771D" w14:textId="1B230482" w:rsidR="00A960E1" w:rsidRDefault="00A960E1" w:rsidP="00A960E1">
      <w:pPr>
        <w:spacing w:line="520" w:lineRule="exact"/>
        <w:rPr>
          <w:rFonts w:ascii="仿宋_GB2312" w:eastAsia="仿宋_GB2312" w:hAnsi="楷体_GB2312" w:cs="楷体_GB2312" w:hint="eastAsia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附件4</w:t>
      </w:r>
      <w:r>
        <w:rPr>
          <w:rFonts w:ascii="仿宋_GB2312" w:eastAsia="仿宋_GB2312" w:hAnsi="楷体_GB2312" w:cs="楷体_GB2312" w:hint="eastAsia"/>
          <w:sz w:val="32"/>
          <w:szCs w:val="32"/>
        </w:rPr>
        <w:t>.主体赛事专家评审评分标准（共100分）</w:t>
      </w:r>
    </w:p>
    <w:p w14:paraId="5C947876" w14:textId="60D9BF2B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.1项目（企业）概况：（10分）</w:t>
      </w:r>
    </w:p>
    <w:p w14:paraId="46DE3A68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重点包括：概括介绍项目（企业）的主营业务、项目团队及股权结构、团队负责人身份及股份比例。</w:t>
      </w:r>
    </w:p>
    <w:p w14:paraId="56738511" w14:textId="1E2280AF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.2市场与行业分析：（10分）</w:t>
      </w:r>
    </w:p>
    <w:p w14:paraId="28C4BC7C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重点包括：市场概况、市场容量估算，行业形势</w:t>
      </w:r>
      <w:proofErr w:type="gramStart"/>
      <w:r>
        <w:rPr>
          <w:rFonts w:ascii="仿宋_GB2312" w:eastAsia="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方正仿宋_GB2312" w:cs="方正仿宋_GB2312" w:hint="eastAsia"/>
          <w:sz w:val="32"/>
          <w:szCs w:val="32"/>
        </w:rPr>
        <w:t>判，竞争分析（SWOT分析、竞争对手分析、竞争策略等）。</w:t>
      </w:r>
    </w:p>
    <w:p w14:paraId="1E7FBCB0" w14:textId="65C2C62C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.3技术与产品：（20分）</w:t>
      </w:r>
    </w:p>
    <w:p w14:paraId="25766509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重点包括：产品研发情况、产品特色、应用场景、商业服务模式等。附本项目相关的知识产权（包含专利、注册商标、著作权等），已获得（或正在申请中）的请列出具体名称与代码。</w:t>
      </w:r>
    </w:p>
    <w:p w14:paraId="4A0ECD7B" w14:textId="40CD4B70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.4团队：（20分）</w:t>
      </w:r>
    </w:p>
    <w:p w14:paraId="34EDBEE7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重点包括：核心团队介绍，包括整体及每个成员的介绍，团队特点及能力结构等。</w:t>
      </w:r>
    </w:p>
    <w:p w14:paraId="1FC167E1" w14:textId="3E43EEF6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.5商业模式与实施方案（10分）</w:t>
      </w:r>
    </w:p>
    <w:p w14:paraId="59BAF2E9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重点包括：产品与服务应用场景、盈利模式、成功案例，以及价格策略、渠道管理、销售策略等。</w:t>
      </w:r>
    </w:p>
    <w:p w14:paraId="7405BC1E" w14:textId="78ECE0D6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.6风险分析与控制：（10分）</w:t>
      </w:r>
    </w:p>
    <w:p w14:paraId="1B0EC52F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重点包括：与项目相关的政策、技术、管理、市场、人员风险分析，以及应对措施。</w:t>
      </w:r>
    </w:p>
    <w:p w14:paraId="20AF6056" w14:textId="1ED99E02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.7创业融资（10分）</w:t>
      </w:r>
    </w:p>
    <w:p w14:paraId="030F88EE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重点包括：已完成的融资额度，或融资计划（资金筹措与使用）。</w:t>
      </w:r>
    </w:p>
    <w:p w14:paraId="0604C318" w14:textId="230E3685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/>
          <w:sz w:val="32"/>
          <w:szCs w:val="32"/>
        </w:rPr>
        <w:t>4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.8财务业绩与预测（10分）</w:t>
      </w:r>
    </w:p>
    <w:p w14:paraId="7FBD1EC6" w14:textId="77777777" w:rsidR="00A960E1" w:rsidRDefault="00A960E1" w:rsidP="00A960E1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重点包括：以往财务业绩、未来三年财务预测。</w:t>
      </w:r>
    </w:p>
    <w:p w14:paraId="161D8506" w14:textId="77777777" w:rsidR="00845AE7" w:rsidRPr="00A960E1" w:rsidRDefault="00845AE7">
      <w:bookmarkStart w:id="0" w:name="_GoBack"/>
      <w:bookmarkEnd w:id="0"/>
    </w:p>
    <w:sectPr w:rsidR="00845AE7" w:rsidRPr="00A9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822A" w14:textId="77777777" w:rsidR="00B86B06" w:rsidRDefault="00B86B06" w:rsidP="005E5BD4">
      <w:r>
        <w:separator/>
      </w:r>
    </w:p>
  </w:endnote>
  <w:endnote w:type="continuationSeparator" w:id="0">
    <w:p w14:paraId="6C38C1CB" w14:textId="77777777" w:rsidR="00B86B06" w:rsidRDefault="00B86B06" w:rsidP="005E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E52A" w14:textId="77777777" w:rsidR="00B86B06" w:rsidRDefault="00B86B06" w:rsidP="005E5BD4">
      <w:r>
        <w:separator/>
      </w:r>
    </w:p>
  </w:footnote>
  <w:footnote w:type="continuationSeparator" w:id="0">
    <w:p w14:paraId="2C861625" w14:textId="77777777" w:rsidR="00B86B06" w:rsidRDefault="00B86B06" w:rsidP="005E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E7"/>
    <w:rsid w:val="000021C7"/>
    <w:rsid w:val="005E5BD4"/>
    <w:rsid w:val="00845AE7"/>
    <w:rsid w:val="00A960E1"/>
    <w:rsid w:val="00B8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BB685"/>
  <w15:chartTrackingRefBased/>
  <w15:docId w15:val="{82DE1A75-1D10-467E-9695-105BB3C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B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3</cp:revision>
  <dcterms:created xsi:type="dcterms:W3CDTF">2024-03-29T02:22:00Z</dcterms:created>
  <dcterms:modified xsi:type="dcterms:W3CDTF">2026-04-28T09:02:00Z</dcterms:modified>
</cp:coreProperties>
</file>